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F7" w:rsidRPr="006975F7" w:rsidRDefault="006975F7" w:rsidP="006975F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6975F7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Порядок организации приема</w:t>
      </w:r>
    </w:p>
    <w:p w:rsidR="006975F7" w:rsidRPr="006975F7" w:rsidRDefault="006975F7" w:rsidP="006975F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Порядок организации приёма граждан по личным вопросам главой сельского поселения Полноват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6975F7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1. Личный прием граждан включает в себя следующее: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1.1. Составление графика приема граждан по личным вопросам и его неукоснительное выполнение.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1.2. Документальное обеспечение приема граждан.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1.3. Запись населения на прием.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1.4. Ведение делопроизводства по обращениям граждан.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 xml:space="preserve">1.5. Осуществление </w:t>
      </w:r>
      <w:proofErr w:type="gramStart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контроля за</w:t>
      </w:r>
      <w:proofErr w:type="gramEnd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рассмотрением обращений граждан, принятых на личном приеме.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1.6. Оказание консультативно-правовой помощи гражданам.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 xml:space="preserve">1.7. Информирование главы сельского поселения </w:t>
      </w:r>
      <w:proofErr w:type="gramStart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Полноват</w:t>
      </w:r>
      <w:proofErr w:type="gramEnd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по итогам обращений граждан.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6975F7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2. Организация приема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 xml:space="preserve">2.1. Запись граждан на прием к главе сельского поселения </w:t>
      </w:r>
      <w:proofErr w:type="gramStart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Полноват</w:t>
      </w:r>
      <w:proofErr w:type="gramEnd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осуществляет делопроизводитель администрации, по адресу: с. Полноват, ул. Советская, д. 24, или по телефону.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2.2. На каждого заявителя, обратившегося на личный прием, делопроизводитель администрации заводит карточку личного приёма граждан, в которой указывается регистрационный номер карточки, дата приема, фамилия, имя, отчество заявителя, адрес, краткое содержание предварительно поставленных вопросов, фамилия, имя, отчество должностного лица, которое проводит прием.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2.3. Во время записи устанавливается кратность устного или письменного обращения. При повторных обращениях в правом верхнем углу на карточках учета делается отметка «Повторно» и прикладывается имеющийся материал по предыдущим обращениям гражданина.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2.4. В некоторых случаях к работе по организации личного приема граждан привлекаются специалисты органов администрации, в том числе для проведения экспертизы и выезда на место.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2.5. Содержание устного обращения заносится в карточку личного приема гражданина. В случае</w:t>
      </w:r>
      <w:proofErr w:type="gramStart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,</w:t>
      </w:r>
      <w:proofErr w:type="gramEnd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гражданина, в остальных случаях дается письменный ответ по существу поставленных в обращении вопросов.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2.6. Глава сельского поселения Полноват, выслушав посетителя, рассмотрев и проанализировав представленные материалы: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– дает конкретные указания по исполнению обращения, которые оформляются резолюцией в карточке приема посетителей;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– дает разъяснения гражданам в устной форме или поручение подготовить ответ заявителю, с внесением соответствующих отметку в карточке личного приема граждан;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– при необходимости направляет гражданина в соответствующие службы, предлагают обратившемуся на прием гражданину представить дополнительную информацию для рассмотрения его обращения, а также для рассмотрения поставленных заявителем вопросов</w:t>
      </w:r>
      <w:proofErr w:type="gramStart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.</w:t>
      </w:r>
      <w:proofErr w:type="gramEnd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 xml:space="preserve">– </w:t>
      </w:r>
      <w:proofErr w:type="gramStart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</w:t>
      </w:r>
      <w:proofErr w:type="gramEnd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ри необходимости заявителю может быть предложено изложить суть вопроса в письменном виде.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 xml:space="preserve">2.7. В карточке личного приема граждан делается отметка об исполнении, указывается срок исполнения, </w:t>
      </w:r>
      <w:proofErr w:type="gramStart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снимается с контроля главой сельского поселения Полноват</w:t>
      </w:r>
      <w:proofErr w:type="gramEnd"/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2.8. Письменное обращение, принятое в ходе личного приема, подлежит регистрации и рассмотрению в порядке, установленном Федеральным законом от 2 мая 2006 года N 59-ФЗ «О порядке рассмотрения обращений граждан Российской Федерации».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6975F7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3. Подготовка информации</w:t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6975F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lastRenderedPageBreak/>
        <w:br/>
        <w:t>3.1. В целях информирования главы сельского поселения о состоянии и характере обращений граждан, делопроизводитель администрации ежеквартально до 5 числа каждого месяца, следующего за отчетным кварталом, и за истекший год готовит информацию о работе с письменными и устными обращениями граждан и представляет её в управление делами администрации Белоярского района.</w:t>
      </w:r>
    </w:p>
    <w:p w:rsidR="00CF6240" w:rsidRDefault="00CF6240">
      <w:bookmarkStart w:id="0" w:name="_GoBack"/>
      <w:bookmarkEnd w:id="0"/>
    </w:p>
    <w:sectPr w:rsidR="00CF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40"/>
    <w:rsid w:val="006975F7"/>
    <w:rsid w:val="00C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97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97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2022-11-23T11:51:00Z</dcterms:created>
  <dcterms:modified xsi:type="dcterms:W3CDTF">2022-11-23T11:51:00Z</dcterms:modified>
</cp:coreProperties>
</file>