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4"/>
          <w:szCs w:val="24"/>
        </w:rPr>
      </w:pPr>
      <w:r w:rsidRPr="00FB650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7.5pt;visibility:visible">
            <v:imagedata r:id="rId7" o:title=""/>
          </v:shape>
        </w:pict>
      </w:r>
    </w:p>
    <w:p w:rsidR="00B55277" w:rsidRPr="00EF1A80"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32"/>
          <w:szCs w:val="32"/>
        </w:rPr>
      </w:pPr>
      <w:r w:rsidRPr="00EF1A80">
        <w:rPr>
          <w:rFonts w:ascii="Times New Roman" w:hAnsi="Times New Roman"/>
          <w:b/>
          <w:sz w:val="32"/>
          <w:szCs w:val="32"/>
        </w:rPr>
        <w:t>Аппарат Антитеррористической комиссии</w:t>
      </w:r>
    </w:p>
    <w:p w:rsidR="00B55277" w:rsidRPr="00EF1A80"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32"/>
          <w:szCs w:val="32"/>
        </w:rPr>
      </w:pPr>
      <w:r w:rsidRPr="00EF1A80">
        <w:rPr>
          <w:rFonts w:ascii="Times New Roman" w:hAnsi="Times New Roman"/>
          <w:b/>
          <w:sz w:val="32"/>
          <w:szCs w:val="32"/>
        </w:rPr>
        <w:t>Ханты-Мансийского автономного округа</w:t>
      </w: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b/>
          <w:sz w:val="36"/>
          <w:szCs w:val="36"/>
        </w:rPr>
      </w:pPr>
      <w:r w:rsidRPr="00CF54BC">
        <w:rPr>
          <w:rFonts w:ascii="Times New Roman" w:hAnsi="Times New Roman"/>
          <w:b/>
          <w:sz w:val="36"/>
          <w:szCs w:val="36"/>
        </w:rPr>
        <w:t>МЕТОДИЧЕСКИЕ РЕКОМЕНДАЦИИ</w:t>
      </w:r>
    </w:p>
    <w:p w:rsidR="00B55277"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32"/>
          <w:szCs w:val="32"/>
        </w:rPr>
      </w:pPr>
      <w:r>
        <w:rPr>
          <w:rFonts w:ascii="Times New Roman" w:hAnsi="Times New Roman"/>
          <w:b/>
          <w:sz w:val="32"/>
          <w:szCs w:val="32"/>
        </w:rPr>
        <w:t xml:space="preserve">Руководителям </w:t>
      </w:r>
      <w:r w:rsidRPr="00CF54BC">
        <w:rPr>
          <w:rFonts w:ascii="Times New Roman" w:hAnsi="Times New Roman"/>
          <w:b/>
          <w:sz w:val="32"/>
          <w:szCs w:val="32"/>
        </w:rPr>
        <w:t>органов управления образованием, образовательных учреждений</w:t>
      </w:r>
      <w:r>
        <w:rPr>
          <w:rFonts w:ascii="Times New Roman" w:hAnsi="Times New Roman"/>
          <w:b/>
          <w:sz w:val="32"/>
          <w:szCs w:val="32"/>
        </w:rPr>
        <w:t xml:space="preserve"> и </w:t>
      </w:r>
      <w:r w:rsidRPr="00CF54BC">
        <w:rPr>
          <w:rFonts w:ascii="Times New Roman" w:hAnsi="Times New Roman"/>
          <w:b/>
          <w:sz w:val="32"/>
          <w:szCs w:val="32"/>
        </w:rPr>
        <w:t>общественных организаций</w:t>
      </w: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32"/>
          <w:szCs w:val="32"/>
        </w:rPr>
      </w:pPr>
      <w:r w:rsidRPr="00CF54BC">
        <w:rPr>
          <w:rFonts w:ascii="Times New Roman" w:hAnsi="Times New Roman"/>
          <w:b/>
          <w:sz w:val="32"/>
          <w:szCs w:val="32"/>
        </w:rPr>
        <w:t>по вопросам противодействия распространению идеологии терроризма и вербовочной активности радикальных исламистских организаций в молодёжной среде</w:t>
      </w: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z w:val="28"/>
          <w:szCs w:val="28"/>
        </w:rPr>
      </w:pPr>
    </w:p>
    <w:p w:rsidR="00B55277" w:rsidRPr="00CF54BC" w:rsidRDefault="00B5527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b/>
          <w:spacing w:val="22"/>
          <w:sz w:val="28"/>
          <w:szCs w:val="28"/>
        </w:rPr>
      </w:pPr>
      <w:r w:rsidRPr="00CF54BC">
        <w:rPr>
          <w:rFonts w:ascii="Times New Roman" w:hAnsi="Times New Roman"/>
          <w:b/>
          <w:spacing w:val="22"/>
          <w:sz w:val="28"/>
          <w:szCs w:val="28"/>
        </w:rPr>
        <w:t>г. Ханты-Мансийск</w:t>
      </w:r>
    </w:p>
    <w:p w:rsidR="00B55277" w:rsidRPr="00CF54BC" w:rsidRDefault="00B55277"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rPr>
      </w:pPr>
      <w:smartTag w:uri="urn:schemas-microsoft-com:office:smarttags" w:element="metricconverter">
        <w:smartTagPr>
          <w:attr w:name="ProductID" w:val="2016 г"/>
        </w:smartTagPr>
        <w:r w:rsidRPr="00CF54BC">
          <w:rPr>
            <w:rFonts w:ascii="Times New Roman" w:hAnsi="Times New Roman"/>
            <w:b/>
            <w:spacing w:val="22"/>
            <w:sz w:val="28"/>
            <w:szCs w:val="28"/>
          </w:rPr>
          <w:t>2016 г</w:t>
        </w:r>
      </w:smartTag>
      <w:r w:rsidRPr="00CF54BC">
        <w:rPr>
          <w:rFonts w:ascii="Times New Roman" w:hAnsi="Times New Roman"/>
          <w:b/>
          <w:spacing w:val="22"/>
          <w:sz w:val="28"/>
          <w:szCs w:val="28"/>
        </w:rPr>
        <w:t>.</w:t>
      </w: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E36B20">
      <w:pPr>
        <w:spacing w:after="0" w:line="360" w:lineRule="auto"/>
        <w:ind w:firstLine="709"/>
        <w:jc w:val="both"/>
        <w:rPr>
          <w:rFonts w:ascii="Times New Roman" w:hAnsi="Times New Roman"/>
          <w:sz w:val="28"/>
          <w:szCs w:val="28"/>
        </w:rPr>
      </w:pPr>
      <w:r w:rsidRPr="00CF54BC">
        <w:rPr>
          <w:rFonts w:ascii="Times New Roman" w:hAnsi="Times New Roman"/>
          <w:sz w:val="28"/>
          <w:szCs w:val="28"/>
        </w:rPr>
        <w:t>Настоящие Методические рекомендации разработаны в соответствии с рекомендациями Оперативного штаба в Ханты-Мансийском автономном округе – Югре.</w:t>
      </w:r>
    </w:p>
    <w:p w:rsidR="00B55277" w:rsidRPr="00CF54BC" w:rsidRDefault="00B55277" w:rsidP="00E36B20">
      <w:pPr>
        <w:spacing w:after="0" w:line="360" w:lineRule="auto"/>
        <w:ind w:firstLine="709"/>
        <w:jc w:val="both"/>
        <w:rPr>
          <w:rFonts w:ascii="Times New Roman" w:hAnsi="Times New Roman"/>
          <w:sz w:val="28"/>
          <w:szCs w:val="28"/>
        </w:rPr>
      </w:pPr>
      <w:r w:rsidRPr="00CF54BC">
        <w:rPr>
          <w:rFonts w:ascii="Times New Roman" w:hAnsi="Times New Roman"/>
          <w:sz w:val="28"/>
          <w:szCs w:val="28"/>
        </w:rPr>
        <w:t>Методические рекомендации утверждены совместным решением Антитеррористической комиссии и Оперативного штаба в Ханты-Мансийском автономном округе – Югре</w:t>
      </w:r>
      <w:r w:rsidRPr="00CF54BC">
        <w:rPr>
          <w:rFonts w:ascii="Times New Roman" w:hAnsi="Times New Roman"/>
          <w:i/>
          <w:sz w:val="28"/>
          <w:szCs w:val="28"/>
        </w:rPr>
        <w:t>(протокол от 26.07.2016 года № 73/50 дсп)</w:t>
      </w:r>
      <w:r w:rsidRPr="00CF54BC">
        <w:rPr>
          <w:rFonts w:ascii="Times New Roman" w:hAnsi="Times New Roman"/>
          <w:sz w:val="28"/>
          <w:szCs w:val="28"/>
        </w:rPr>
        <w:t>.</w:t>
      </w:r>
    </w:p>
    <w:p w:rsidR="00B55277" w:rsidRPr="00CF54BC" w:rsidRDefault="00B55277" w:rsidP="00E36B20">
      <w:pPr>
        <w:spacing w:after="0" w:line="360" w:lineRule="auto"/>
        <w:ind w:firstLine="709"/>
        <w:jc w:val="both"/>
        <w:rPr>
          <w:rFonts w:ascii="Times New Roman" w:hAnsi="Times New Roman"/>
          <w:sz w:val="28"/>
          <w:szCs w:val="28"/>
        </w:rPr>
      </w:pPr>
      <w:r w:rsidRPr="00CF54BC">
        <w:rPr>
          <w:rFonts w:ascii="Times New Roman" w:hAnsi="Times New Roman"/>
          <w:sz w:val="28"/>
          <w:szCs w:val="28"/>
        </w:rPr>
        <w:t>Являются вспомогательным источником по противодействию</w:t>
      </w:r>
      <w:r>
        <w:rPr>
          <w:rFonts w:ascii="Times New Roman" w:hAnsi="Times New Roman"/>
          <w:sz w:val="28"/>
          <w:szCs w:val="28"/>
        </w:rPr>
        <w:t xml:space="preserve"> </w:t>
      </w:r>
      <w:r w:rsidRPr="00CF54BC">
        <w:rPr>
          <w:rFonts w:ascii="Times New Roman" w:hAnsi="Times New Roman"/>
          <w:sz w:val="28"/>
          <w:szCs w:val="28"/>
        </w:rPr>
        <w:t>распространению идеологии терроризма и вербовочной активности радикальных исламистских организаций в образовательной сфере и молодёжной среде.</w:t>
      </w: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both"/>
        <w:rPr>
          <w:rFonts w:ascii="Times New Roman" w:hAnsi="Times New Roman"/>
          <w:sz w:val="28"/>
          <w:szCs w:val="28"/>
        </w:rPr>
      </w:pPr>
    </w:p>
    <w:p w:rsidR="00B55277" w:rsidRPr="00CF54BC" w:rsidRDefault="00B55277" w:rsidP="00BD58C7">
      <w:pPr>
        <w:spacing w:after="0" w:line="240" w:lineRule="auto"/>
        <w:ind w:firstLine="720"/>
        <w:jc w:val="right"/>
        <w:rPr>
          <w:rFonts w:ascii="Times New Roman" w:hAnsi="Times New Roman"/>
          <w:sz w:val="28"/>
          <w:szCs w:val="28"/>
        </w:rPr>
      </w:pPr>
      <w:r w:rsidRPr="00CF54BC">
        <w:rPr>
          <w:rFonts w:ascii="Times New Roman" w:hAnsi="Times New Roman"/>
          <w:i/>
          <w:sz w:val="28"/>
          <w:szCs w:val="28"/>
        </w:rPr>
        <w:t>Аппарат АТК автономного округа</w:t>
      </w:r>
    </w:p>
    <w:p w:rsidR="00B55277" w:rsidRPr="00CF54BC" w:rsidRDefault="00B55277" w:rsidP="00BD58C7">
      <w:pPr>
        <w:spacing w:line="240" w:lineRule="auto"/>
        <w:jc w:val="center"/>
        <w:rPr>
          <w:b/>
          <w:sz w:val="24"/>
          <w:szCs w:val="24"/>
        </w:rPr>
      </w:pPr>
    </w:p>
    <w:p w:rsidR="00B55277" w:rsidRPr="00CF54BC" w:rsidRDefault="00B55277" w:rsidP="004A658A">
      <w:pPr>
        <w:jc w:val="center"/>
        <w:rPr>
          <w:b/>
          <w:sz w:val="24"/>
          <w:szCs w:val="24"/>
        </w:rPr>
      </w:pPr>
      <w:r w:rsidRPr="00CF54BC">
        <w:rPr>
          <w:b/>
          <w:sz w:val="24"/>
          <w:szCs w:val="24"/>
        </w:rPr>
        <w:br w:type="page"/>
      </w:r>
    </w:p>
    <w:p w:rsidR="00B55277" w:rsidRPr="00CF54BC" w:rsidRDefault="00B55277" w:rsidP="00DF7E28">
      <w:pPr>
        <w:pStyle w:val="TOCHeading"/>
        <w:jc w:val="center"/>
        <w:rPr>
          <w:rFonts w:ascii="Times New Roman" w:hAnsi="Times New Roman"/>
          <w:color w:val="auto"/>
        </w:rPr>
      </w:pPr>
      <w:r w:rsidRPr="00CF54BC">
        <w:rPr>
          <w:rFonts w:ascii="Times New Roman" w:hAnsi="Times New Roman"/>
          <w:color w:val="auto"/>
        </w:rPr>
        <w:t>ОГЛАВЛЕНИЕ</w:t>
      </w:r>
    </w:p>
    <w:p w:rsidR="00B55277" w:rsidRPr="00CF54BC" w:rsidRDefault="00B55277" w:rsidP="00DF7E28"/>
    <w:p w:rsidR="00B55277" w:rsidRPr="00EF1A80" w:rsidRDefault="00B55277">
      <w:pPr>
        <w:pStyle w:val="TOC1"/>
        <w:tabs>
          <w:tab w:val="left" w:pos="440"/>
          <w:tab w:val="right" w:leader="dot" w:pos="9628"/>
        </w:tabs>
        <w:rPr>
          <w:rFonts w:ascii="Times New Roman" w:hAnsi="Times New Roman"/>
          <w:noProof/>
          <w:sz w:val="24"/>
          <w:lang w:eastAsia="ru-RU"/>
        </w:rPr>
      </w:pPr>
      <w:r w:rsidRPr="00EF1A80">
        <w:rPr>
          <w:rFonts w:ascii="Times New Roman" w:hAnsi="Times New Roman"/>
          <w:sz w:val="24"/>
        </w:rPr>
        <w:fldChar w:fldCharType="begin"/>
      </w:r>
      <w:r w:rsidRPr="00EF1A80">
        <w:rPr>
          <w:rFonts w:ascii="Times New Roman" w:hAnsi="Times New Roman"/>
          <w:sz w:val="24"/>
        </w:rPr>
        <w:instrText xml:space="preserve"> TOC \o "1-3" \h \z \u </w:instrText>
      </w:r>
      <w:r w:rsidRPr="00EF1A80">
        <w:rPr>
          <w:rFonts w:ascii="Times New Roman" w:hAnsi="Times New Roman"/>
          <w:sz w:val="24"/>
        </w:rPr>
        <w:fldChar w:fldCharType="separate"/>
      </w:r>
      <w:hyperlink w:anchor="_Toc455056683" w:history="1">
        <w:r w:rsidRPr="00EF1A80">
          <w:rPr>
            <w:rStyle w:val="Hyperlink"/>
            <w:rFonts w:ascii="Times New Roman" w:hAnsi="Times New Roman"/>
            <w:noProof/>
            <w:color w:val="auto"/>
            <w:sz w:val="24"/>
          </w:rPr>
          <w:t>1.</w:t>
        </w:r>
        <w:r w:rsidRPr="00EF1A80">
          <w:rPr>
            <w:rFonts w:ascii="Times New Roman" w:hAnsi="Times New Roman"/>
            <w:noProof/>
            <w:sz w:val="24"/>
            <w:lang w:eastAsia="ru-RU"/>
          </w:rPr>
          <w:tab/>
        </w:r>
        <w:r w:rsidRPr="00EF1A80">
          <w:rPr>
            <w:rStyle w:val="Hyperlink"/>
            <w:rFonts w:ascii="Times New Roman" w:hAnsi="Times New Roman"/>
            <w:noProof/>
            <w:color w:val="auto"/>
            <w:sz w:val="24"/>
          </w:rPr>
          <w:t>Общество России и терроризм. Исторический опыт</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_Toc455056683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4</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84" w:history="1">
        <w:r w:rsidRPr="00EF1A80">
          <w:rPr>
            <w:rStyle w:val="Hyperlink"/>
            <w:rFonts w:ascii="Times New Roman" w:hAnsi="Times New Roman"/>
            <w:noProof/>
            <w:color w:val="auto"/>
            <w:sz w:val="24"/>
          </w:rPr>
          <w:t>Технологии влияния.</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_Toc455056684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4</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685" w:history="1">
        <w:r w:rsidRPr="00EF1A80">
          <w:rPr>
            <w:rStyle w:val="Hyperlink"/>
            <w:rFonts w:ascii="Times New Roman" w:hAnsi="Times New Roman"/>
            <w:noProof/>
            <w:color w:val="auto"/>
            <w:sz w:val="24"/>
          </w:rPr>
          <w:t>Литература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_Toc455056685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5</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686" w:history="1">
        <w:r w:rsidRPr="00EF1A80">
          <w:rPr>
            <w:rStyle w:val="Hyperlink"/>
            <w:rFonts w:ascii="Times New Roman" w:hAnsi="Times New Roman"/>
            <w:noProof/>
            <w:color w:val="auto"/>
            <w:sz w:val="24"/>
          </w:rPr>
          <w:t>Религиозность</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_Toc455056686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5</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687" w:history="1">
        <w:r w:rsidRPr="00EF1A80">
          <w:rPr>
            <w:rStyle w:val="Hyperlink"/>
            <w:rFonts w:ascii="Times New Roman" w:hAnsi="Times New Roman"/>
            <w:noProof/>
            <w:color w:val="auto"/>
            <w:sz w:val="24"/>
          </w:rPr>
          <w:t>Финансы</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_Toc455056687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6</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688" w:history="1">
        <w:r w:rsidRPr="00EF1A80">
          <w:rPr>
            <w:rStyle w:val="Hyperlink"/>
            <w:rFonts w:ascii="Times New Roman" w:hAnsi="Times New Roman"/>
            <w:noProof/>
            <w:color w:val="auto"/>
            <w:sz w:val="24"/>
          </w:rPr>
          <w:t>Цель применения технологий влияния: Контроль над обществом</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_Toc455056688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6</w:t>
        </w:r>
        <w:r w:rsidRPr="00EF1A80">
          <w:rPr>
            <w:rFonts w:ascii="Times New Roman" w:hAnsi="Times New Roman"/>
            <w:noProof/>
            <w:webHidden/>
            <w:sz w:val="24"/>
          </w:rPr>
          <w:fldChar w:fldCharType="end"/>
        </w:r>
      </w:hyperlink>
    </w:p>
    <w:p w:rsidR="00B55277" w:rsidRPr="00EF1A80" w:rsidRDefault="00B55277">
      <w:pPr>
        <w:pStyle w:val="TOC1"/>
        <w:tabs>
          <w:tab w:val="left" w:pos="440"/>
          <w:tab w:val="right" w:leader="dot" w:pos="9628"/>
        </w:tabs>
        <w:rPr>
          <w:rFonts w:ascii="Times New Roman" w:hAnsi="Times New Roman"/>
          <w:noProof/>
          <w:sz w:val="24"/>
          <w:lang w:eastAsia="ru-RU"/>
        </w:rPr>
      </w:pPr>
      <w:hyperlink w:anchor="_Toc455056689" w:history="1">
        <w:r w:rsidRPr="00EF1A80">
          <w:rPr>
            <w:rStyle w:val="Hyperlink"/>
            <w:rFonts w:ascii="Times New Roman" w:hAnsi="Times New Roman"/>
            <w:noProof/>
            <w:color w:val="auto"/>
            <w:sz w:val="24"/>
          </w:rPr>
          <w:t>2.</w:t>
        </w:r>
        <w:r w:rsidRPr="00EF1A80">
          <w:rPr>
            <w:rFonts w:ascii="Times New Roman" w:hAnsi="Times New Roman"/>
            <w:noProof/>
            <w:sz w:val="24"/>
            <w:lang w:eastAsia="ru-RU"/>
          </w:rPr>
          <w:tab/>
        </w:r>
        <w:r w:rsidRPr="00EF1A80">
          <w:rPr>
            <w:rStyle w:val="Hyperlink"/>
            <w:rFonts w:ascii="Times New Roman" w:hAnsi="Times New Roman"/>
            <w:noProof/>
            <w:color w:val="auto"/>
            <w:sz w:val="24"/>
          </w:rPr>
          <w:t>Правовые и организационные основы противодействия терроризму в России</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_Toc455056689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7</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0" w:history="1">
        <w:r w:rsidRPr="00EF1A80">
          <w:rPr>
            <w:rStyle w:val="Hyperlink"/>
            <w:rFonts w:ascii="Times New Roman" w:hAnsi="Times New Roman"/>
            <w:noProof/>
            <w:color w:val="auto"/>
            <w:sz w:val="24"/>
          </w:rPr>
          <w:t>Терроризм идеология терроризма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_Toc455056690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7</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1" w:history="1">
        <w:r w:rsidRPr="00EF1A80">
          <w:rPr>
            <w:rStyle w:val="Hyperlink"/>
            <w:rFonts w:ascii="Times New Roman" w:hAnsi="Times New Roman"/>
            <w:noProof/>
            <w:color w:val="auto"/>
            <w:sz w:val="24"/>
          </w:rPr>
          <w:t>Новый пакет антитеррористических законов</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_Toc455056691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8</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2" w:history="1">
        <w:r w:rsidRPr="00EF1A80">
          <w:rPr>
            <w:rStyle w:val="Hyperlink"/>
            <w:rFonts w:ascii="Times New Roman" w:hAnsi="Times New Roman"/>
            <w:noProof/>
            <w:color w:val="auto"/>
            <w:sz w:val="24"/>
          </w:rPr>
          <w:t>Угрозообразующие факторы международных террористических организаций</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_Toc455056692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9</w:t>
        </w:r>
        <w:r w:rsidRPr="00EF1A80">
          <w:rPr>
            <w:rFonts w:ascii="Times New Roman" w:hAnsi="Times New Roman"/>
            <w:noProof/>
            <w:webHidden/>
            <w:sz w:val="24"/>
          </w:rPr>
          <w:fldChar w:fldCharType="end"/>
        </w:r>
      </w:hyperlink>
    </w:p>
    <w:p w:rsidR="00B55277" w:rsidRPr="00EF1A80" w:rsidRDefault="00B55277">
      <w:pPr>
        <w:pStyle w:val="TOC1"/>
        <w:tabs>
          <w:tab w:val="left" w:pos="440"/>
          <w:tab w:val="right" w:leader="dot" w:pos="9628"/>
        </w:tabs>
        <w:rPr>
          <w:rFonts w:ascii="Times New Roman" w:hAnsi="Times New Roman"/>
          <w:noProof/>
          <w:sz w:val="24"/>
          <w:lang w:eastAsia="ru-RU"/>
        </w:rPr>
      </w:pPr>
      <w:hyperlink w:anchor="_Toc455056693" w:history="1">
        <w:r w:rsidRPr="00EF1A80">
          <w:rPr>
            <w:rStyle w:val="Hyperlink"/>
            <w:rFonts w:ascii="Times New Roman" w:hAnsi="Times New Roman"/>
            <w:noProof/>
            <w:color w:val="auto"/>
            <w:sz w:val="24"/>
          </w:rPr>
          <w:t>3.</w:t>
        </w:r>
        <w:r w:rsidRPr="00EF1A80">
          <w:rPr>
            <w:rFonts w:ascii="Times New Roman" w:hAnsi="Times New Roman"/>
            <w:noProof/>
            <w:sz w:val="24"/>
            <w:lang w:eastAsia="ru-RU"/>
          </w:rPr>
          <w:tab/>
        </w:r>
        <w:r w:rsidRPr="00EF1A80">
          <w:rPr>
            <w:rStyle w:val="Hyperlink"/>
            <w:rFonts w:ascii="Times New Roman" w:hAnsi="Times New Roman"/>
            <w:noProof/>
            <w:color w:val="auto"/>
            <w:sz w:val="24"/>
          </w:rPr>
          <w:t>Угроза исламизма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_Toc455056693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11</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4" w:history="1">
        <w:r w:rsidRPr="00EF1A80">
          <w:rPr>
            <w:rStyle w:val="Hyperlink"/>
            <w:rFonts w:ascii="Times New Roman" w:hAnsi="Times New Roman"/>
            <w:noProof/>
            <w:color w:val="auto"/>
            <w:sz w:val="24"/>
          </w:rPr>
          <w:t>Псевдогосударство</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_Toc455056694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11</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5" w:history="1">
        <w:r w:rsidRPr="00EF1A80">
          <w:rPr>
            <w:rStyle w:val="Hyperlink"/>
            <w:rFonts w:ascii="Times New Roman" w:hAnsi="Times New Roman"/>
            <w:noProof/>
            <w:color w:val="auto"/>
            <w:sz w:val="24"/>
          </w:rPr>
          <w:t>Псевдоислам</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_Toc455056695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12</w:t>
        </w:r>
        <w:r w:rsidRPr="00EF1A80">
          <w:rPr>
            <w:rFonts w:ascii="Times New Roman" w:hAnsi="Times New Roman"/>
            <w:noProof/>
            <w:webHidden/>
            <w:sz w:val="24"/>
          </w:rPr>
          <w:fldChar w:fldCharType="end"/>
        </w:r>
      </w:hyperlink>
    </w:p>
    <w:p w:rsidR="00B55277" w:rsidRPr="00EF1A80" w:rsidRDefault="00B55277">
      <w:pPr>
        <w:pStyle w:val="TOC1"/>
        <w:tabs>
          <w:tab w:val="left" w:pos="440"/>
          <w:tab w:val="right" w:leader="dot" w:pos="9628"/>
        </w:tabs>
        <w:rPr>
          <w:rFonts w:ascii="Times New Roman" w:hAnsi="Times New Roman"/>
          <w:noProof/>
          <w:sz w:val="24"/>
          <w:lang w:eastAsia="ru-RU"/>
        </w:rPr>
      </w:pPr>
      <w:hyperlink w:anchor="_Toc455056696" w:history="1">
        <w:r w:rsidRPr="00EF1A80">
          <w:rPr>
            <w:rStyle w:val="Hyperlink"/>
            <w:rFonts w:ascii="Times New Roman" w:hAnsi="Times New Roman"/>
            <w:noProof/>
            <w:color w:val="auto"/>
            <w:sz w:val="24"/>
          </w:rPr>
          <w:t>4.</w:t>
        </w:r>
        <w:r w:rsidRPr="00EF1A80">
          <w:rPr>
            <w:rFonts w:ascii="Times New Roman" w:hAnsi="Times New Roman"/>
            <w:noProof/>
            <w:sz w:val="24"/>
            <w:lang w:eastAsia="ru-RU"/>
          </w:rPr>
          <w:tab/>
        </w:r>
        <w:r w:rsidRPr="00EF1A80">
          <w:rPr>
            <w:rStyle w:val="Hyperlink"/>
            <w:rFonts w:ascii="Times New Roman" w:hAnsi="Times New Roman"/>
            <w:noProof/>
            <w:color w:val="auto"/>
            <w:sz w:val="24"/>
          </w:rPr>
          <w:t>Всемирная сеть и террористический халифат</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_Toc455056696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14</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7" w:history="1">
        <w:r w:rsidRPr="00EF1A80">
          <w:rPr>
            <w:rStyle w:val="Hyperlink"/>
            <w:rFonts w:ascii="Times New Roman" w:hAnsi="Times New Roman"/>
            <w:noProof/>
            <w:color w:val="auto"/>
            <w:sz w:val="24"/>
          </w:rPr>
          <w:t>Машина исламистской пропаганды</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_Toc455056697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14</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8" w:history="1">
        <w:r w:rsidRPr="00EF1A80">
          <w:rPr>
            <w:rStyle w:val="Hyperlink"/>
            <w:rFonts w:ascii="Times New Roman" w:hAnsi="Times New Roman"/>
            <w:noProof/>
            <w:color w:val="auto"/>
            <w:sz w:val="24"/>
          </w:rPr>
          <w:t>Применяемые технологии обмана и манипулирования</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_Toc455056698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15</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699" w:history="1">
        <w:r w:rsidRPr="00EF1A80">
          <w:rPr>
            <w:rStyle w:val="Hyperlink"/>
            <w:rFonts w:ascii="Times New Roman" w:hAnsi="Times New Roman"/>
            <w:noProof/>
            <w:color w:val="auto"/>
            <w:sz w:val="24"/>
          </w:rPr>
          <w:t>Механизм вербовки</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_Toc455056699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17</w:t>
        </w:r>
        <w:r w:rsidRPr="00EF1A80">
          <w:rPr>
            <w:rFonts w:ascii="Times New Roman" w:hAnsi="Times New Roman"/>
            <w:noProof/>
            <w:webHidden/>
            <w:sz w:val="24"/>
          </w:rPr>
          <w:fldChar w:fldCharType="end"/>
        </w:r>
      </w:hyperlink>
    </w:p>
    <w:p w:rsidR="00B55277" w:rsidRPr="00EF1A80" w:rsidRDefault="00B55277">
      <w:pPr>
        <w:pStyle w:val="TOC1"/>
        <w:tabs>
          <w:tab w:val="left" w:pos="440"/>
          <w:tab w:val="right" w:leader="dot" w:pos="9628"/>
        </w:tabs>
        <w:rPr>
          <w:rFonts w:ascii="Times New Roman" w:hAnsi="Times New Roman"/>
          <w:noProof/>
          <w:sz w:val="24"/>
          <w:lang w:eastAsia="ru-RU"/>
        </w:rPr>
      </w:pPr>
      <w:hyperlink w:anchor="_Toc455056700" w:history="1">
        <w:r w:rsidRPr="00EF1A80">
          <w:rPr>
            <w:rStyle w:val="Hyperlink"/>
            <w:rFonts w:ascii="Times New Roman" w:hAnsi="Times New Roman"/>
            <w:noProof/>
            <w:color w:val="auto"/>
            <w:sz w:val="24"/>
          </w:rPr>
          <w:t>5.</w:t>
        </w:r>
        <w:r w:rsidRPr="00EF1A80">
          <w:rPr>
            <w:rFonts w:ascii="Times New Roman" w:hAnsi="Times New Roman"/>
            <w:noProof/>
            <w:sz w:val="24"/>
            <w:lang w:eastAsia="ru-RU"/>
          </w:rPr>
          <w:tab/>
        </w:r>
        <w:r w:rsidRPr="00EF1A80">
          <w:rPr>
            <w:rStyle w:val="Hyperlink"/>
            <w:rFonts w:ascii="Times New Roman" w:hAnsi="Times New Roman"/>
            <w:noProof/>
            <w:color w:val="auto"/>
            <w:sz w:val="24"/>
          </w:rPr>
          <w:t>Роль педагогов и родителей в профилактике интернет-вербовки</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_Toc455056700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19</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701" w:history="1">
        <w:r w:rsidRPr="00EF1A80">
          <w:rPr>
            <w:rStyle w:val="Hyperlink"/>
            <w:rFonts w:ascii="Times New Roman" w:hAnsi="Times New Roman"/>
            <w:noProof/>
            <w:color w:val="auto"/>
            <w:sz w:val="24"/>
          </w:rPr>
          <w:t>Основы эффективности контрпропаганды</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_Toc455056701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20</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702" w:history="1">
        <w:r w:rsidRPr="00EF1A80">
          <w:rPr>
            <w:rStyle w:val="Hyperlink"/>
            <w:rFonts w:ascii="Times New Roman" w:hAnsi="Times New Roman"/>
            <w:noProof/>
            <w:color w:val="auto"/>
            <w:sz w:val="24"/>
          </w:rPr>
          <w:t>Практические аспекты. К применению</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_Toc455056702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21</w:t>
        </w:r>
        <w:r w:rsidRPr="00EF1A80">
          <w:rPr>
            <w:rFonts w:ascii="Times New Roman" w:hAnsi="Times New Roman"/>
            <w:noProof/>
            <w:webHidden/>
            <w:sz w:val="24"/>
          </w:rPr>
          <w:fldChar w:fldCharType="end"/>
        </w:r>
      </w:hyperlink>
    </w:p>
    <w:p w:rsidR="00B55277" w:rsidRPr="00EF1A80" w:rsidRDefault="00B55277">
      <w:pPr>
        <w:pStyle w:val="TOC2"/>
        <w:tabs>
          <w:tab w:val="right" w:leader="dot" w:pos="9628"/>
        </w:tabs>
        <w:rPr>
          <w:rFonts w:ascii="Times New Roman" w:hAnsi="Times New Roman"/>
          <w:noProof/>
          <w:sz w:val="24"/>
          <w:lang w:eastAsia="ru-RU"/>
        </w:rPr>
      </w:pPr>
      <w:hyperlink w:anchor="_Toc455056703" w:history="1">
        <w:r w:rsidRPr="00EF1A80">
          <w:rPr>
            <w:rStyle w:val="Hyperlink"/>
            <w:rFonts w:ascii="Times New Roman" w:hAnsi="Times New Roman"/>
            <w:noProof/>
            <w:color w:val="auto"/>
            <w:sz w:val="24"/>
          </w:rPr>
          <w:t>Организация работы по противодействию идеологии терроризма в молодёжной среде</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_Toc455056703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23</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4" w:history="1">
        <w:r w:rsidRPr="00EF1A80">
          <w:rPr>
            <w:rStyle w:val="Hyperlink"/>
            <w:rFonts w:ascii="Times New Roman" w:hAnsi="Times New Roman"/>
            <w:noProof/>
            <w:color w:val="auto"/>
            <w:sz w:val="24"/>
          </w:rPr>
          <w:t>Основные принципы профилактики терроризма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_Toc455056704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23</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5" w:history="1">
        <w:r w:rsidRPr="00EF1A80">
          <w:rPr>
            <w:rStyle w:val="Hyperlink"/>
            <w:rFonts w:ascii="Times New Roman" w:hAnsi="Times New Roman"/>
            <w:noProof/>
            <w:color w:val="auto"/>
            <w:sz w:val="24"/>
          </w:rPr>
          <w:t>Факторы организации профилактической работы в области противодействия экстремизму и терроризму:</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_Toc455056705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24</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6" w:history="1">
        <w:r w:rsidRPr="00EF1A80">
          <w:rPr>
            <w:rStyle w:val="Hyperlink"/>
            <w:rFonts w:ascii="Times New Roman" w:hAnsi="Times New Roman"/>
            <w:noProof/>
            <w:color w:val="auto"/>
            <w:sz w:val="24"/>
          </w:rPr>
          <w:t>Основные задачи профилактики терроризма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_Toc455056706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24</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7" w:history="1">
        <w:r w:rsidRPr="00EF1A80">
          <w:rPr>
            <w:rStyle w:val="Hyperlink"/>
            <w:rFonts w:ascii="Times New Roman" w:hAnsi="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_Toc455056707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25</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8" w:history="1">
        <w:r w:rsidRPr="00EF1A80">
          <w:rPr>
            <w:rStyle w:val="Hyperlink"/>
            <w:rFonts w:ascii="Times New Roman" w:hAnsi="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_Toc455056708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25</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09" w:history="1">
        <w:r w:rsidRPr="00EF1A80">
          <w:rPr>
            <w:rStyle w:val="Hyperlink"/>
            <w:rFonts w:ascii="Times New Roman" w:hAnsi="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_Toc455056709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26</w:t>
        </w:r>
        <w:r w:rsidRPr="00EF1A80">
          <w:rPr>
            <w:rFonts w:ascii="Times New Roman" w:hAnsi="Times New Roman"/>
            <w:noProof/>
            <w:webHidden/>
            <w:sz w:val="24"/>
          </w:rPr>
          <w:fldChar w:fldCharType="end"/>
        </w:r>
      </w:hyperlink>
    </w:p>
    <w:p w:rsidR="00B55277" w:rsidRPr="00EF1A80" w:rsidRDefault="00B55277">
      <w:pPr>
        <w:pStyle w:val="TOC3"/>
        <w:tabs>
          <w:tab w:val="right" w:leader="dot" w:pos="9628"/>
        </w:tabs>
        <w:rPr>
          <w:rFonts w:ascii="Times New Roman" w:hAnsi="Times New Roman"/>
          <w:noProof/>
          <w:sz w:val="24"/>
          <w:lang w:eastAsia="ru-RU"/>
        </w:rPr>
      </w:pPr>
      <w:hyperlink w:anchor="_Toc455056710" w:history="1">
        <w:r w:rsidRPr="00EF1A80">
          <w:rPr>
            <w:rStyle w:val="Hyperlink"/>
            <w:rFonts w:ascii="Times New Roman" w:hAnsi="Times New Roman"/>
            <w:noProof/>
            <w:color w:val="auto"/>
            <w:sz w:val="24"/>
          </w:rPr>
          <w:t>Основные направления работы по профилактике терроризма:</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_Toc455056710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27</w:t>
        </w:r>
        <w:r w:rsidRPr="00EF1A80">
          <w:rPr>
            <w:rFonts w:ascii="Times New Roman" w:hAnsi="Times New Roman"/>
            <w:noProof/>
            <w:webHidden/>
            <w:sz w:val="24"/>
          </w:rPr>
          <w:fldChar w:fldCharType="end"/>
        </w:r>
      </w:hyperlink>
    </w:p>
    <w:p w:rsidR="00B55277" w:rsidRPr="00EF1A80" w:rsidRDefault="00B55277">
      <w:pPr>
        <w:pStyle w:val="TOC1"/>
        <w:tabs>
          <w:tab w:val="right" w:leader="dot" w:pos="9628"/>
        </w:tabs>
        <w:rPr>
          <w:rFonts w:ascii="Times New Roman" w:hAnsi="Times New Roman"/>
          <w:noProof/>
          <w:sz w:val="24"/>
          <w:lang w:eastAsia="ru-RU"/>
        </w:rPr>
      </w:pPr>
      <w:hyperlink w:anchor="_Toc455056711" w:history="1">
        <w:r w:rsidRPr="00EF1A80">
          <w:rPr>
            <w:rStyle w:val="Hyperlink"/>
            <w:rFonts w:ascii="Times New Roman" w:hAnsi="Times New Roman"/>
            <w:noProof/>
            <w:color w:val="auto"/>
            <w:sz w:val="24"/>
          </w:rPr>
          <w:t>Заключение</w:t>
        </w:r>
        <w:r w:rsidRPr="00EF1A80">
          <w:rPr>
            <w:rFonts w:ascii="Times New Roman" w:hAnsi="Times New Roman"/>
            <w:noProof/>
            <w:webHidden/>
            <w:sz w:val="24"/>
          </w:rPr>
          <w:tab/>
        </w:r>
        <w:r w:rsidRPr="00EF1A80">
          <w:rPr>
            <w:rFonts w:ascii="Times New Roman" w:hAnsi="Times New Roman"/>
            <w:noProof/>
            <w:webHidden/>
            <w:sz w:val="24"/>
          </w:rPr>
          <w:fldChar w:fldCharType="begin"/>
        </w:r>
        <w:r w:rsidRPr="00EF1A80">
          <w:rPr>
            <w:rFonts w:ascii="Times New Roman" w:hAnsi="Times New Roman"/>
            <w:noProof/>
            <w:webHidden/>
            <w:sz w:val="24"/>
          </w:rPr>
          <w:instrText xml:space="preserve"> PAGEREF _Toc455056711 \h </w:instrText>
        </w:r>
        <w:r w:rsidRPr="00EF1A80">
          <w:rPr>
            <w:rFonts w:ascii="Times New Roman" w:hAnsi="Times New Roman"/>
            <w:noProof/>
            <w:webHidden/>
            <w:sz w:val="24"/>
          </w:rPr>
        </w:r>
        <w:r w:rsidRPr="00EF1A80">
          <w:rPr>
            <w:rFonts w:ascii="Times New Roman" w:hAnsi="Times New Roman"/>
            <w:noProof/>
            <w:webHidden/>
            <w:sz w:val="24"/>
          </w:rPr>
          <w:fldChar w:fldCharType="separate"/>
        </w:r>
        <w:r>
          <w:rPr>
            <w:rFonts w:ascii="Times New Roman" w:hAnsi="Times New Roman"/>
            <w:noProof/>
            <w:webHidden/>
            <w:sz w:val="24"/>
          </w:rPr>
          <w:t>29</w:t>
        </w:r>
        <w:r w:rsidRPr="00EF1A80">
          <w:rPr>
            <w:rFonts w:ascii="Times New Roman" w:hAnsi="Times New Roman"/>
            <w:noProof/>
            <w:webHidden/>
            <w:sz w:val="24"/>
          </w:rPr>
          <w:fldChar w:fldCharType="end"/>
        </w:r>
      </w:hyperlink>
    </w:p>
    <w:p w:rsidR="00B55277" w:rsidRPr="00CF54BC" w:rsidRDefault="00B55277" w:rsidP="00EF1A80">
      <w:pPr>
        <w:pStyle w:val="TOC3"/>
        <w:tabs>
          <w:tab w:val="right" w:leader="dot" w:pos="9628"/>
        </w:tabs>
      </w:pPr>
      <w:r w:rsidRPr="00EF1A80">
        <w:rPr>
          <w:rFonts w:ascii="Times New Roman" w:hAnsi="Times New Roman"/>
          <w:sz w:val="24"/>
        </w:rPr>
        <w:fldChar w:fldCharType="end"/>
      </w:r>
    </w:p>
    <w:p w:rsidR="00B55277" w:rsidRPr="00CF54BC" w:rsidRDefault="00B55277" w:rsidP="00BD58C7">
      <w:pPr>
        <w:pStyle w:val="Heading1"/>
        <w:numPr>
          <w:ilvl w:val="0"/>
          <w:numId w:val="5"/>
        </w:numPr>
        <w:spacing w:line="240" w:lineRule="auto"/>
        <w:ind w:left="0" w:firstLine="0"/>
        <w:jc w:val="center"/>
        <w:rPr>
          <w:rFonts w:ascii="Times New Roman" w:hAnsi="Times New Roman"/>
          <w:color w:val="auto"/>
        </w:rPr>
      </w:pPr>
      <w:bookmarkStart w:id="0" w:name="_Toc455056683"/>
      <w:r w:rsidRPr="00CF54BC">
        <w:rPr>
          <w:rFonts w:ascii="Times New Roman" w:hAnsi="Times New Roman"/>
          <w:color w:val="auto"/>
        </w:rPr>
        <w:t>ОБЩЕСТВО РОССИИ И ТЕРРОРИЗМ. ИСТОРИЧЕСКИЙ ОПЫТ</w:t>
      </w:r>
      <w:bookmarkEnd w:id="0"/>
    </w:p>
    <w:p w:rsidR="00B55277" w:rsidRPr="00CF54BC" w:rsidRDefault="00B55277" w:rsidP="00BD58C7">
      <w:pPr>
        <w:spacing w:after="0" w:line="240" w:lineRule="auto"/>
        <w:jc w:val="center"/>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массовым террором в новейшей истории, стала Россия. Приходится констатировать, что опыт общения нашей страны с терроризмом оказался даже чересчур велик.</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нашей стране политический террор впервые 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результате 23 тысяч террористических актов пострадало свыше 17 тысяч человек.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Как правило, в роли исполнителей ужасных преступлений выступали отнюдь не герои. Получить представление о личности террориста позволяет описание неудавшейся «смертницы». 15 октября </w:t>
      </w:r>
      <w:smartTag w:uri="urn:schemas-microsoft-com:office:smarttags" w:element="metricconverter">
        <w:smartTagPr>
          <w:attr w:name="ProductID" w:val="1907 г"/>
        </w:smartTagPr>
        <w:r w:rsidRPr="00CF54BC">
          <w:rPr>
            <w:rFonts w:ascii="Times New Roman" w:hAnsi="Times New Roman"/>
            <w:sz w:val="28"/>
            <w:szCs w:val="28"/>
          </w:rPr>
          <w:t>1907 г</w:t>
        </w:r>
      </w:smartTag>
      <w:r w:rsidRPr="00CF54BC">
        <w:rPr>
          <w:rFonts w:ascii="Times New Roman" w:hAnsi="Times New Roman"/>
          <w:sz w:val="28"/>
          <w:szCs w:val="28"/>
        </w:rPr>
        <w:t>.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 задержанной были привязаны тринадцать фунтов нитроглицерина и детонатор. Причиной участия в терроре неудавшаяся террористка назвала отсутствие смысла в жизни.</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 w:name="_Toc455056684"/>
      <w:r w:rsidRPr="00CF54BC">
        <w:rPr>
          <w:rFonts w:ascii="Times New Roman" w:hAnsi="Times New Roman"/>
          <w:color w:val="auto"/>
          <w:sz w:val="28"/>
          <w:szCs w:val="28"/>
        </w:rPr>
        <w:t>Технологии влияния.</w:t>
      </w:r>
      <w:bookmarkEnd w:id="1"/>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Чтобы понять каким образом Россия попала под власть терроризма, следует рассмотреть, с использованием каких мотивов и с помощью каких технологий влияния, страна была целенаправленно поставлена под контроль терроризма. 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империи. Их роль в пропаганде терроризма переоценить невозможно. Предлагается рассмотреть роль средств влияния (не столь заметных, хотя не менее действенных), действенность которых в пропаганде терроризма следует учитывать и в наше время. </w:t>
      </w:r>
    </w:p>
    <w:p w:rsidR="00B55277" w:rsidRPr="00CF54BC" w:rsidRDefault="00B55277" w:rsidP="00DF7E28">
      <w:pPr>
        <w:pStyle w:val="Heading3"/>
        <w:spacing w:line="240" w:lineRule="auto"/>
        <w:jc w:val="center"/>
        <w:rPr>
          <w:rFonts w:ascii="Times New Roman" w:hAnsi="Times New Roman"/>
          <w:color w:val="auto"/>
          <w:sz w:val="28"/>
          <w:szCs w:val="28"/>
        </w:rPr>
      </w:pPr>
      <w:bookmarkStart w:id="2" w:name="_Toc455056685"/>
      <w:r w:rsidRPr="00CF54BC">
        <w:rPr>
          <w:rFonts w:ascii="Times New Roman" w:hAnsi="Times New Roman"/>
          <w:color w:val="auto"/>
          <w:sz w:val="28"/>
          <w:szCs w:val="28"/>
        </w:rPr>
        <w:t>Литература</w:t>
      </w:r>
      <w:bookmarkEnd w:id="2"/>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истории России конца XIX начала XX веков важнейшим источником вовлечения в террористическую деятельность были книги.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 для российского общества основным источником информации являлась литература.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 и наставлений. Прообразами главных героев литературных произведений становились так называемые «новые» люди: нигилисты и закаленные в боях с правительством революционеры. Образцами для подражания становились, то нигилист Базаров из «Отцы и дети», то революционер из «Овода».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Позднее эту традицию продолжил Павка Корчагин из книги «Как закалялась сталь».Подобные герои учили тому, как бороться с существующими «несправедливым устройством жизни». Оставалось только назвать источник несправедливости – государственная власть, и пропагандистская картина получала завершение. Устоявшийся в обществе образец для подражания, а также распространение среди молодежи подобной литературы позволяли вербовать молодых людей в больших количествах.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наше время, с появлением новых источников информации, роль литературы минимизирована. Литература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группы.Впрочем, современные террористы используют ее лишь на начальном этапе.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3" w:name="_Toc455056686"/>
      <w:r w:rsidRPr="00CF54BC">
        <w:rPr>
          <w:rFonts w:ascii="Times New Roman" w:hAnsi="Times New Roman"/>
          <w:color w:val="auto"/>
          <w:sz w:val="28"/>
          <w:szCs w:val="28"/>
        </w:rPr>
        <w:t>Религиозность</w:t>
      </w:r>
      <w:bookmarkEnd w:id="3"/>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наше время религия остается среди основных мотивов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охотно цитируют выдернутые из контекста строки Корана. </w:t>
      </w:r>
    </w:p>
    <w:p w:rsidR="00B55277" w:rsidRPr="00CF54BC" w:rsidRDefault="00B55277" w:rsidP="00DF7E28">
      <w:pPr>
        <w:pStyle w:val="Heading3"/>
        <w:spacing w:line="240" w:lineRule="auto"/>
        <w:jc w:val="center"/>
        <w:rPr>
          <w:rFonts w:ascii="Times New Roman" w:hAnsi="Times New Roman"/>
          <w:color w:val="auto"/>
          <w:sz w:val="28"/>
          <w:szCs w:val="28"/>
        </w:rPr>
      </w:pPr>
      <w:bookmarkStart w:id="4" w:name="_Toc455056687"/>
      <w:r w:rsidRPr="00CF54BC">
        <w:rPr>
          <w:rFonts w:ascii="Times New Roman" w:hAnsi="Times New Roman"/>
          <w:color w:val="auto"/>
          <w:sz w:val="28"/>
          <w:szCs w:val="28"/>
        </w:rPr>
        <w:t>Финансы</w:t>
      </w:r>
      <w:bookmarkEnd w:id="4"/>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Сегодня историки уверенно говорят о том, что решение писателя</w:t>
      </w:r>
      <w:r>
        <w:rPr>
          <w:rFonts w:ascii="Times New Roman" w:hAnsi="Times New Roman"/>
          <w:sz w:val="28"/>
          <w:szCs w:val="28"/>
        </w:rPr>
        <w:t xml:space="preserve"> </w:t>
      </w:r>
      <w:r w:rsidRPr="00CF54BC">
        <w:rPr>
          <w:rFonts w:ascii="Times New Roman" w:hAnsi="Times New Roman"/>
          <w:sz w:val="28"/>
          <w:szCs w:val="28"/>
        </w:rPr>
        <w:t>Герцена</w:t>
      </w:r>
      <w:r>
        <w:rPr>
          <w:rFonts w:ascii="Times New Roman" w:hAnsi="Times New Roman"/>
          <w:sz w:val="28"/>
          <w:szCs w:val="28"/>
        </w:rPr>
        <w:t xml:space="preserve"> </w:t>
      </w:r>
      <w:r w:rsidRPr="00CF54BC">
        <w:rPr>
          <w:rFonts w:ascii="Times New Roman" w:hAnsi="Times New Roman"/>
          <w:sz w:val="28"/>
          <w:szCs w:val="28"/>
        </w:rPr>
        <w:t>редактировать революционный журнал «КолоколЪ» не могло состояться без финансов барона Ротшильда. Ещё один не менее выразительный пример.</w:t>
      </w:r>
      <w:r>
        <w:rPr>
          <w:rFonts w:ascii="Times New Roman" w:hAnsi="Times New Roman"/>
          <w:sz w:val="28"/>
          <w:szCs w:val="28"/>
        </w:rPr>
        <w:t xml:space="preserve"> </w:t>
      </w:r>
      <w:r w:rsidRPr="00CF54BC">
        <w:rPr>
          <w:rFonts w:ascii="Times New Roman" w:hAnsi="Times New Roman"/>
          <w:sz w:val="28"/>
          <w:szCs w:val="28"/>
        </w:rPr>
        <w:t>Историки подтверждают, что по своим убеждениям доктор Геббельс был социалистом и главным редактором социалистической газеты. Лишь предложение ему крупного гонорара обеспечило карьеру министра нацистской печати.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Опыт революции показывает, что скудость средств невероятно облегчает вербовку. 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Особенно сильно деньги влияют на молодых людей, не находящих возможности для самореализации, так называемых «социальных аутсайдеров», а также тех, кто лишен какой-либо материальной поддержки.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5" w:name="_Toc455056688"/>
      <w:r w:rsidRPr="00CF54BC">
        <w:rPr>
          <w:rFonts w:ascii="Times New Roman" w:hAnsi="Times New Roman"/>
          <w:color w:val="auto"/>
          <w:sz w:val="28"/>
          <w:szCs w:val="28"/>
        </w:rPr>
        <w:t>Цель применения технологий влияния: Контроль над обществом</w:t>
      </w:r>
      <w:bookmarkEnd w:id="5"/>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Мало помалу, под влиянием указанных средств управления, менялись взгляды русского общества. Понять, что именно послужило причиной разрушения общественной культуры, позволяет теория Окон Овертона. 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любых</w:t>
      </w:r>
      <w:r>
        <w:rPr>
          <w:rFonts w:ascii="Times New Roman" w:hAnsi="Times New Roman"/>
          <w:sz w:val="28"/>
          <w:szCs w:val="28"/>
        </w:rPr>
        <w:t xml:space="preserve"> </w:t>
      </w:r>
      <w:r w:rsidRPr="00CF54BC">
        <w:rPr>
          <w:rFonts w:ascii="Times New Roman" w:hAnsi="Times New Roman"/>
          <w:sz w:val="28"/>
          <w:szCs w:val="28"/>
        </w:rPr>
        <w:t>действий, неприемлемых с точки зрения традиционной морали. 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 русское общество прошло в полном соответствии с указанной теорией.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 мере того, как сознание отдельных членов общества пропитывалось идеей полезности насилия, менялось отношение общества к вопросу политических убийств. Праздником победы терроризма над государством</w:t>
      </w:r>
      <w:r>
        <w:rPr>
          <w:rFonts w:ascii="Times New Roman" w:hAnsi="Times New Roman"/>
          <w:sz w:val="28"/>
          <w:szCs w:val="28"/>
        </w:rPr>
        <w:t xml:space="preserve"> </w:t>
      </w:r>
      <w:r w:rsidRPr="00CF54BC">
        <w:rPr>
          <w:rFonts w:ascii="Times New Roman" w:hAnsi="Times New Roman"/>
          <w:sz w:val="28"/>
          <w:szCs w:val="28"/>
        </w:rPr>
        <w:t xml:space="preserve">стало оправдание судом присяжных террористки Веры Засулич, застрелившей градоначальника Санкт-Петербурга генерала Ф.Ф. Трепова. Публичным поощрением политического убийства (как иначе назвать оправдательный СУДЕБНЫЙ ВЕРДИКТ в отношении доказанной убийцы?), авторитету государства был нанесён невосполнимый ущерб. Закономерным итогом этому манифесту терроризма выглядит крушение Российского государства в начале ХХ века. </w:t>
      </w:r>
    </w:p>
    <w:p w:rsidR="00B55277" w:rsidRPr="00CF54BC" w:rsidRDefault="00B55277" w:rsidP="00CE430A">
      <w:pPr>
        <w:pStyle w:val="Heading1"/>
        <w:numPr>
          <w:ilvl w:val="0"/>
          <w:numId w:val="5"/>
        </w:numPr>
        <w:spacing w:line="240" w:lineRule="auto"/>
        <w:ind w:left="0" w:firstLine="0"/>
        <w:jc w:val="center"/>
        <w:rPr>
          <w:rFonts w:ascii="Times New Roman" w:hAnsi="Times New Roman"/>
          <w:color w:val="auto"/>
        </w:rPr>
      </w:pPr>
      <w:bookmarkStart w:id="6" w:name="_Toc455056689"/>
      <w:r w:rsidRPr="00CF54BC">
        <w:rPr>
          <w:rFonts w:ascii="Times New Roman" w:hAnsi="Times New Roman"/>
          <w:color w:val="auto"/>
        </w:rPr>
        <w:t>ПРАВОВЫЕ И ОРГАНИЗАЦИОННЫЕ ОСНОВЫ ПРОТИВОДЕЙСТВИЯ ТЕРРОРИЗМУ В РОССИИ</w:t>
      </w:r>
      <w:bookmarkEnd w:id="6"/>
    </w:p>
    <w:p w:rsidR="00B55277" w:rsidRPr="00CF54BC" w:rsidRDefault="00B55277" w:rsidP="00CE430A">
      <w:pPr>
        <w:pStyle w:val="Heading2"/>
        <w:spacing w:line="240" w:lineRule="auto"/>
        <w:jc w:val="center"/>
        <w:rPr>
          <w:rFonts w:ascii="Times New Roman" w:hAnsi="Times New Roman"/>
          <w:color w:val="auto"/>
          <w:sz w:val="28"/>
          <w:szCs w:val="28"/>
        </w:rPr>
      </w:pPr>
      <w:bookmarkStart w:id="7" w:name="_Toc455056690"/>
      <w:r w:rsidRPr="00CF54BC">
        <w:rPr>
          <w:rFonts w:ascii="Times New Roman" w:hAnsi="Times New Roman"/>
          <w:color w:val="auto"/>
          <w:sz w:val="28"/>
          <w:szCs w:val="28"/>
        </w:rPr>
        <w:t>Терроризм идеология терроризма</w:t>
      </w:r>
      <w:bookmarkEnd w:id="7"/>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Системное противодействие терроризму в России начинается с определения понятия терроризм. В Федеральном законе № 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sz w:val="28"/>
          <w:szCs w:val="28"/>
        </w:rPr>
        <w:footnoteReference w:id="2"/>
      </w:r>
      <w:r w:rsidRPr="00CF54BC">
        <w:rPr>
          <w:rFonts w:ascii="Times New Roman" w:hAnsi="Times New Roman"/>
          <w:sz w:val="28"/>
          <w:szCs w:val="28"/>
        </w:rPr>
        <w:t>.</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Федеральный закон № 35-ФЗ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Противодействие идеологии терроризма в России организовано на федеральном и региональном уровнях государственного управления с</w:t>
      </w:r>
      <w:r>
        <w:rPr>
          <w:rFonts w:ascii="Times New Roman" w:hAnsi="Times New Roman"/>
          <w:sz w:val="28"/>
          <w:szCs w:val="28"/>
        </w:rPr>
        <w:t xml:space="preserve"> </w:t>
      </w:r>
      <w:r w:rsidRPr="00CF54BC">
        <w:rPr>
          <w:rFonts w:ascii="Times New Roman" w:hAnsi="Times New Roman"/>
          <w:sz w:val="28"/>
          <w:szCs w:val="28"/>
        </w:rPr>
        <w:t xml:space="preserve"> задействованием возможностей местного самоуправления. Решением Президента Российской Федерации главным координатором деятельности по 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координация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2014-м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8" w:name="_Toc455056691"/>
      <w:r w:rsidRPr="00CF54BC">
        <w:rPr>
          <w:rFonts w:ascii="Times New Roman" w:hAnsi="Times New Roman"/>
          <w:color w:val="auto"/>
          <w:sz w:val="28"/>
          <w:szCs w:val="28"/>
        </w:rPr>
        <w:t>Новый пакет антитеррористических законов</w:t>
      </w:r>
      <w:bookmarkEnd w:id="8"/>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Парламентарии также предлагают снизить возрастной порог за террористические преступления до 14 лет.</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Порядок, сроки и объем хранения информации установит правительство РФ.</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9" w:name="_Toc455056692"/>
      <w:r w:rsidRPr="00CF54BC">
        <w:rPr>
          <w:rFonts w:ascii="Times New Roman" w:hAnsi="Times New Roman"/>
          <w:color w:val="auto"/>
          <w:sz w:val="28"/>
          <w:szCs w:val="28"/>
        </w:rPr>
        <w:t>Угрозообразующие факторы международных террористических организаций</w:t>
      </w:r>
      <w:bookmarkEnd w:id="9"/>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При осуществлении оперативно-розыскных мероприятий по выявлению, предупреждению и пресечению террористической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безопасности выделены следующие угрозообразующие факторы: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лидеры и авторитетные представители радикально-исламистских структур (далее - РИС) используют комплекс мощной идеологической обработки своих адептов с помощью</w:t>
      </w:r>
      <w:r>
        <w:rPr>
          <w:rFonts w:ascii="Times New Roman" w:hAnsi="Times New Roman"/>
          <w:sz w:val="28"/>
          <w:szCs w:val="28"/>
        </w:rPr>
        <w:t xml:space="preserve"> </w:t>
      </w:r>
      <w:r w:rsidRPr="00CF54BC">
        <w:rPr>
          <w:rFonts w:ascii="Times New Roman" w:hAnsi="Times New Roman"/>
          <w:sz w:val="28"/>
          <w:szCs w:val="28"/>
        </w:rPr>
        <w:t xml:space="preserve">специфически истолкованных, вырванных из контекста религиозных догматов ислама ради превращения членов своих группировок в террористов-смертников - «шахидов»);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осознавая противоправность своих деяний по отношению к действующему законодательству</w:t>
      </w:r>
      <w:r>
        <w:rPr>
          <w:rFonts w:ascii="Times New Roman" w:hAnsi="Times New Roman"/>
          <w:sz w:val="28"/>
          <w:szCs w:val="28"/>
        </w:rPr>
        <w:t xml:space="preserve"> </w:t>
      </w:r>
      <w:r w:rsidRPr="00CF54BC">
        <w:rPr>
          <w:rFonts w:ascii="Times New Roman" w:hAnsi="Times New Roman"/>
          <w:sz w:val="28"/>
          <w:szCs w:val="28"/>
        </w:rPr>
        <w:t xml:space="preserve">РФ, представители РИС, при осуществлении преступной деятельности (диверсионно-террористические акты, вербовка в ряды МТО наемников и т.п.), как правило, действуют конспиративно. Исламисты стараются скрыть местоположение своих ячеек, их состав, лидеров, способы связи;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адепты радикального исламизма считают себя наиболее праведными мусульманами, исповедующими так называемый «чистый ислам». Для осуществления своей деструктивной деятельности, представители РИС стараются внедриться в мусульманское сообщество региона, исповедующее традиционный ислам, в целях получения прикрытия для своих ячеек, захвата власти в указанной социальной группе путем постепенного втягивания и вербовки большого количества мусульман, а также, манипулирования мусульманской общиной - «уммой» (например, ради возбуждения протестных настроений и митингов в ответ на действия правоохранительных органов);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 действия исламистов по дестабилизации обстановки в отдельных регионах мира курируется сотрудниками ИСС. Также, спецслужбами прикрываются торговля на черном рынке нефтью, культурными ценностями, захват заложников с целью выкупа и другие преступления исламистов. Отдельные представители РИС, предназначенные для ведения резидентурной, агентурной и вербовочной работы на территориях государств, не подконтрольных исламистам,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продажа криминальной нефти, сбыт криминального антиквариата и культурных ценностей, получение выкупа за заложников, приносит исламистам</w:t>
      </w:r>
      <w:r>
        <w:rPr>
          <w:rFonts w:ascii="Times New Roman" w:hAnsi="Times New Roman"/>
          <w:sz w:val="28"/>
          <w:szCs w:val="28"/>
        </w:rPr>
        <w:t xml:space="preserve"> </w:t>
      </w:r>
      <w:r w:rsidRPr="00CF54BC">
        <w:rPr>
          <w:rFonts w:ascii="Times New Roman" w:hAnsi="Times New Roman"/>
          <w:sz w:val="28"/>
          <w:szCs w:val="28"/>
        </w:rPr>
        <w:t>огромный доход. Огромный бюджет позволяет исламистам нанимать представителей высокотехнологичных профессий для создания интернет-сайтов, профессионального</w:t>
      </w:r>
      <w:r>
        <w:rPr>
          <w:rFonts w:ascii="Times New Roman" w:hAnsi="Times New Roman"/>
          <w:sz w:val="28"/>
          <w:szCs w:val="28"/>
        </w:rPr>
        <w:t xml:space="preserve"> </w:t>
      </w:r>
      <w:r w:rsidRPr="00CF54BC">
        <w:rPr>
          <w:rFonts w:ascii="Times New Roman" w:hAnsi="Times New Roman"/>
          <w:sz w:val="28"/>
          <w:szCs w:val="28"/>
        </w:rPr>
        <w:t xml:space="preserve">изготовления видеопродукции, пропагандирующей идеи исламизма, и вести агрессивную пропаганду, особенно в сети Интернет;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криминальных</w:t>
      </w:r>
      <w:r>
        <w:rPr>
          <w:rFonts w:ascii="Times New Roman" w:hAnsi="Times New Roman"/>
          <w:sz w:val="28"/>
          <w:szCs w:val="28"/>
        </w:rPr>
        <w:t xml:space="preserve"> </w:t>
      </w:r>
      <w:r w:rsidRPr="00CF54BC">
        <w:rPr>
          <w:rFonts w:ascii="Times New Roman" w:hAnsi="Times New Roman"/>
          <w:sz w:val="28"/>
          <w:szCs w:val="28"/>
        </w:rPr>
        <w:t xml:space="preserve">доходов и использования людских и материальных ресурсов ОПГ;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в привлечении новых членов особый акцент делается на вербовке молодых девушек (в среднем 16-25 лет) славянской национальности из Российской Федерации. Причины следующие: новые последовательницы будут искренними сторонницами исламизма(а не ислама, поскольку выросли вне его), впоследствии станут эффективными вербовщицами для своих соотечественниц, вовлекая их рассказами про «новую жизнь в справедливом исламском государстве». Кроме того,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не менее активно представители РИС проявляют себя на рынке продажи человеческих органов. Следует отметить, что преступный доход поступает  исключительно в карманы нескольких лидеров РИС. Люди же, особенно это  касается молодого поколения, используются под псевдоисламскими лозунгами, как пушечное мясо;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основным полем вербовки живой силы для РИС является сеть Интернет.</w:t>
      </w:r>
    </w:p>
    <w:p w:rsidR="00B55277" w:rsidRPr="00CF54BC" w:rsidRDefault="00B55277" w:rsidP="00CE430A">
      <w:pPr>
        <w:pStyle w:val="Heading1"/>
        <w:numPr>
          <w:ilvl w:val="0"/>
          <w:numId w:val="5"/>
        </w:numPr>
        <w:spacing w:line="240" w:lineRule="auto"/>
        <w:jc w:val="center"/>
        <w:rPr>
          <w:rFonts w:ascii="Times New Roman" w:hAnsi="Times New Roman"/>
          <w:color w:val="auto"/>
        </w:rPr>
      </w:pPr>
      <w:bookmarkStart w:id="10" w:name="_Toc455056693"/>
      <w:r w:rsidRPr="00CF54BC">
        <w:rPr>
          <w:rFonts w:ascii="Times New Roman" w:hAnsi="Times New Roman"/>
          <w:color w:val="auto"/>
        </w:rPr>
        <w:t>УГРОЗА ИСЛАМИЗМА</w:t>
      </w:r>
      <w:bookmarkEnd w:id="10"/>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2002-м годах в Москве были совершены террористические акты. В 2004-м году террористы захватили школу в Беслане. В кратчайшие сроки руководством России было организовано системное противодействие терроризму, и волну террора удалось остановить.</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то же время укреплялось понимание того, что мало подавить деятельность террористических структур, гораздо сложнее сломать систему воспроизводства терроризма. Угроза терроризма для России будет сохраняться до тех пор, пока существует система воспроизводства террора. 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данном случае речь идёт о создании антитеррористической идеологии.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Наглядно понять мотивы, движущие террористами, позволяет знакомство с идеологией и практикой крупнейшей в мире террористической структуры ИГИЛ/ДАИШ.</w:t>
      </w:r>
    </w:p>
    <w:p w:rsidR="00B55277" w:rsidRPr="00CF54BC" w:rsidRDefault="00B55277" w:rsidP="00CF54BC">
      <w:pPr>
        <w:pStyle w:val="Heading2"/>
        <w:spacing w:line="240" w:lineRule="auto"/>
        <w:jc w:val="center"/>
        <w:rPr>
          <w:rFonts w:ascii="Times New Roman" w:hAnsi="Times New Roman"/>
          <w:color w:val="auto"/>
          <w:sz w:val="28"/>
          <w:szCs w:val="28"/>
        </w:rPr>
      </w:pPr>
      <w:bookmarkStart w:id="11" w:name="_Toc455056694"/>
      <w:r w:rsidRPr="00CF54BC">
        <w:rPr>
          <w:rFonts w:ascii="Times New Roman" w:hAnsi="Times New Roman"/>
          <w:color w:val="auto"/>
          <w:sz w:val="28"/>
          <w:szCs w:val="28"/>
        </w:rPr>
        <w:t>Псевдогосударство</w:t>
      </w:r>
      <w:bookmarkEnd w:id="11"/>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Первым в мировой истории опытом создания государства,</w:t>
      </w:r>
      <w:r>
        <w:rPr>
          <w:rFonts w:ascii="Times New Roman" w:hAnsi="Times New Roman"/>
          <w:sz w:val="28"/>
          <w:szCs w:val="28"/>
        </w:rPr>
        <w:t xml:space="preserve"> </w:t>
      </w:r>
      <w:r w:rsidRPr="00CF54BC">
        <w:rPr>
          <w:rFonts w:ascii="Times New Roman" w:hAnsi="Times New Roman"/>
          <w:sz w:val="28"/>
          <w:szCs w:val="28"/>
        </w:rPr>
        <w:t>живущего только терроризмом,</w:t>
      </w:r>
      <w:r>
        <w:rPr>
          <w:rFonts w:ascii="Times New Roman" w:hAnsi="Times New Roman"/>
          <w:sz w:val="28"/>
          <w:szCs w:val="28"/>
        </w:rPr>
        <w:t xml:space="preserve"> </w:t>
      </w:r>
      <w:r w:rsidRPr="00CF54BC">
        <w:rPr>
          <w:rFonts w:ascii="Times New Roman" w:hAnsi="Times New Roman"/>
          <w:sz w:val="28"/>
          <w:szCs w:val="28"/>
        </w:rPr>
        <w:t xml:space="preserve">стало создание Исламского государства Ирака и Леванта (ИГИЛ) (запрещённой в России организации). По арабски эта аббревиатура звучит как ДАИШ. По сведениям заместителя руководителя ФСБ РФ Евгения Сысоева, в распоряжении халифата около 80 тысяч боевиков. 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населением порядка 8 миллионов человек. Бюджет террористического псевдогосударства по разным оценкам обеспечен на уровне 2-4 млн. долларов ежедневно.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Следует отметить, что подобный уровень дохода свидетельствует о наличии международной структуры поддержки, межгосударственных транспортных коридоров и ещё о многом другом. Следовательно, ИГИЛ/ДАИШ пользуется неформальной поддержкой целого ряда государств Ближнего Востока, богатеющих за счёт деятельности террористов. В структуре доходов ИГИЛ/ДАИШважнейшее место занимает продажа нефти по демпинговым ценам, следующей статьёй дохода является работорговля, похищение людей за выкуп, продажа человеческих органов, а также торговля краденными предметами искусства и культурно-историческими ценностями криминального происхождения.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для ведения священной войны (джихада) с «неверными» (кафирами) во всем мире.Халифат (в переводе с арабского - 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Примером такой формы государственного управления служила Османская империя. У мусульман титул«халиф»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Мусульмане-сунниты полагают, что халифом может стать любой мусульманин, член мусульманской общины, независимо от расовой, национальной, социальной и любой иной принадлежности. Халиф избирается большинством голосов из нескольких кандидатур простым открытым голосованием членовобщины.Ныне во главе ИГИЛ/ДАИШ 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Кому-то разговор о халифате покажется экзотикой далекой от жизни россиян. К сожалению, это не верно. Дело в том, что ведение военных действий постоянно требует от ИГИЛ/ДАИШ пополнения военного контингента. Предыдущий состав террористической группировки, набранный из местного населения, значительно поредел и халифату необходимо пополнить запасы «пушечного мяса». В поисках выхода халифат развернул грандиозную кампанию вербовки новых кандидатов в боевики. Статистика свидетельствует, что Россия занимает четвертое место в списке государств, поставляющих боевиков для террористического халифата. Из 25 тыс. наемников, воюющих на стороне ИГИЛ, граждане РФ составляют 1,8 тыс. Многие из них получив опыт вооружённой борьбы, вернутся и продолжат вербовку террористов, усугубляя проблемы России в её противодействии терроризму.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2" w:name="_Toc455056695"/>
      <w:r w:rsidRPr="00CF54BC">
        <w:rPr>
          <w:rFonts w:ascii="Times New Roman" w:hAnsi="Times New Roman"/>
          <w:color w:val="auto"/>
          <w:sz w:val="28"/>
          <w:szCs w:val="28"/>
        </w:rPr>
        <w:t>Псевдоислам</w:t>
      </w:r>
      <w:bookmarkEnd w:id="12"/>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Основные идеологические постулаты исламистов изложены в Декларации, опубликованной на пяти языках и провозглашающей создание лжегосударства под властью халифа Ибрагима. Идеология халифата противоречит традиционному исламу. Понятие «джихад» в переводе с арабского означает усердие на пути Аллаха. Джихад сравним с вооруженной борьбой. В традиционном исламе он означает</w:t>
      </w:r>
      <w:r>
        <w:rPr>
          <w:rFonts w:ascii="Times New Roman" w:hAnsi="Times New Roman"/>
          <w:sz w:val="28"/>
          <w:szCs w:val="28"/>
        </w:rPr>
        <w:t xml:space="preserve"> </w:t>
      </w:r>
      <w:r w:rsidRPr="00CF54BC">
        <w:rPr>
          <w:rFonts w:ascii="Times New Roman" w:hAnsi="Times New Roman"/>
          <w:sz w:val="28"/>
          <w:szCs w:val="28"/>
        </w:rPr>
        <w:t xml:space="preserve">священную войну со своими духовными пороками, такими как ложь, скупость, обман, развращенность. Таким образом, джихад –это и борьба со своими страстями, и устранение социальной несправедливости, и, наконец, ведение войны с военными агрессорами во имя Аллаха. Втрадиционном исламе военный джихад является обязательным только в случае явной угрозы.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Проявление агрессии и убийства правоверные считают большим грехом. В Коране сказано: «Кто убьет человека не за убийство или распространение нечестия на земле, тот словно убил всех людей, а кто сохранит жизнь человеку, тот словно сохранит жизнь всем людям», «убийство одного невинного человека равносильно убийству всего человечества». Шахиды – смертники, взрывающие бомбы среди</w:t>
      </w:r>
      <w:r>
        <w:rPr>
          <w:rFonts w:ascii="Times New Roman" w:hAnsi="Times New Roman"/>
          <w:sz w:val="28"/>
          <w:szCs w:val="28"/>
        </w:rPr>
        <w:t xml:space="preserve"> </w:t>
      </w:r>
      <w:r w:rsidRPr="00CF54BC">
        <w:rPr>
          <w:rFonts w:ascii="Times New Roman" w:hAnsi="Times New Roman"/>
          <w:sz w:val="28"/>
          <w:szCs w:val="28"/>
        </w:rPr>
        <w:t xml:space="preserve">мирных людей, якобы во имя Аллаха, осуждаются традиционным исламом.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своей жизни правоверные обязаны руководствоваться шариатом.</w:t>
      </w:r>
      <w:r>
        <w:rPr>
          <w:rFonts w:ascii="Times New Roman" w:hAnsi="Times New Roman"/>
          <w:sz w:val="28"/>
          <w:szCs w:val="28"/>
        </w:rPr>
        <w:t xml:space="preserve"> </w:t>
      </w:r>
      <w:r w:rsidRPr="00CF54BC">
        <w:rPr>
          <w:rFonts w:ascii="Times New Roman" w:hAnsi="Times New Roman"/>
          <w:sz w:val="28"/>
          <w:szCs w:val="28"/>
        </w:rPr>
        <w:t>Так называется мусульманская система права. Сарабского языка слово шариат переводится как«чистая, протоптанная тропа к воде». Для мусульманэтот образ чистого пути означает Закон, данный Аллахом через своих пророков и последнего пророка Мухаммеда. Правила шариата столь же важны для верующего, насколько чистая вода нужна</w:t>
      </w:r>
      <w:r>
        <w:rPr>
          <w:rFonts w:ascii="Times New Roman" w:hAnsi="Times New Roman"/>
          <w:sz w:val="28"/>
          <w:szCs w:val="28"/>
        </w:rPr>
        <w:t xml:space="preserve"> </w:t>
      </w:r>
      <w:r w:rsidRPr="00CF54BC">
        <w:rPr>
          <w:rFonts w:ascii="Times New Roman" w:hAnsi="Times New Roman"/>
          <w:sz w:val="28"/>
          <w:szCs w:val="28"/>
        </w:rPr>
        <w:t xml:space="preserve">любому человеку.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Вероятно этот образ чистого пути, подразумевает2-ястатья Каирской Декларации по Правам человека в исламе, принятой 05.08.1990 членами государств исламского сотрудничества.</w:t>
      </w:r>
      <w:r>
        <w:rPr>
          <w:rFonts w:ascii="Times New Roman" w:hAnsi="Times New Roman"/>
          <w:sz w:val="28"/>
          <w:szCs w:val="28"/>
        </w:rPr>
        <w:t xml:space="preserve"> </w:t>
      </w:r>
      <w:r w:rsidRPr="00CF54BC">
        <w:rPr>
          <w:rFonts w:ascii="Times New Roman" w:hAnsi="Times New Roman"/>
          <w:sz w:val="28"/>
          <w:szCs w:val="28"/>
        </w:rPr>
        <w:t xml:space="preserve">Статья постулирует, что сохранение человеческой жизни в течение времени, отпущенного Господом, является обязанностью, предписанной шариатом.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Однако в на территориях исламистов шариат действует только в отношении мусульман, а неверные (кяфиры), согласно идеологии террористов, являются воплощением дьявола и должны быть либо убиты, либо взяты в рабство (женщины). При этом к кяфирам относят всех</w:t>
      </w:r>
      <w:r>
        <w:rPr>
          <w:rFonts w:ascii="Times New Roman" w:hAnsi="Times New Roman"/>
          <w:sz w:val="28"/>
          <w:szCs w:val="28"/>
        </w:rPr>
        <w:t xml:space="preserve"> </w:t>
      </w:r>
      <w:r w:rsidRPr="00CF54BC">
        <w:rPr>
          <w:rFonts w:ascii="Times New Roman" w:hAnsi="Times New Roman"/>
          <w:sz w:val="28"/>
          <w:szCs w:val="28"/>
        </w:rPr>
        <w:t xml:space="preserve">мусульман – шиитов, алавитов, йезидов, суфиев – неарабов, сторонников властей Сирии, Ирака, Саудовской Аравии.Также к числу «не уважающих ислам и мусульман» относят христиан и иудеев. Командиры боевиков навскидку определяют, кто из христиан и иудеев не уважает ислам. Снисхождение делается только богатым людям за взятки и помощь боевикам в бизнесе, а также тем, за кого они просят.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ИГИЛовским шариатом установлен специфический дресс–код, обязывающий всех мужчин носить бороду, а женщин – носить чадру (легкое женское покрывало белого, синего или черного цвета) и абайю (длинное традиционное арабское женское платье с рукавами). Среди прочих правил: запрет курения сигарет и употребления жевательной резинки, за нарушение правила – 80 ударов плетью;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Аяты из Корана, высказывания Пророка указывают на свободу совести и вероисповедания. Однако на подконтрольных ИГИЛ/ДАИШ территориях христианам запрещено строить монастыри, церкви и кельи, демонстрировать религиозную символику и литературу, вслух читать церковные тексты, звонить в колокола; христиане обязаны придерживаться дресс-кода ИГИЛ/ДАИШ и хоронить своих единоверцев на специально отведенных новыми властями кладбищах. При этом, на обеспеченных людей накладывается подать в размере 4 золотых динаров в год, на представителей среднего класса – 2 и на бедняков – 1. Всё население захваченных территорий обязано содержать террористов.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Боевики ИГИЛ/ДАИШ объявили своей «добычей и целью» граждан России, находящихся в Сирии, посольство Российской Федерации, другие объекты, принадлежащие нашей стране. Лидеры «Исламского государства» в качестве объекта своих террористических устремлений указывают территорию Российской Федерации. </w:t>
      </w:r>
    </w:p>
    <w:p w:rsidR="00B55277" w:rsidRPr="00CF54BC" w:rsidRDefault="00B55277" w:rsidP="00CE430A">
      <w:pPr>
        <w:pStyle w:val="Heading1"/>
        <w:numPr>
          <w:ilvl w:val="0"/>
          <w:numId w:val="5"/>
        </w:numPr>
        <w:spacing w:line="240" w:lineRule="auto"/>
        <w:ind w:left="0" w:firstLine="0"/>
        <w:jc w:val="center"/>
        <w:rPr>
          <w:rFonts w:ascii="Times New Roman" w:hAnsi="Times New Roman"/>
          <w:color w:val="auto"/>
        </w:rPr>
      </w:pPr>
      <w:bookmarkStart w:id="13" w:name="_Toc455056696"/>
      <w:r w:rsidRPr="00CF54BC">
        <w:rPr>
          <w:rFonts w:ascii="Times New Roman" w:hAnsi="Times New Roman"/>
          <w:color w:val="auto"/>
        </w:rPr>
        <w:t>ВСЕМИРНАЯ СЕТЬ И ТЕРРОРИСТИЧЕСКИЙ ХАЛИФАТ</w:t>
      </w:r>
      <w:bookmarkEnd w:id="13"/>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Интернет далеко опередил все существовавшие в истории средства влияния на аудиторию. Всемирная паутина Интернета постоянно совершенствуется, простота доступа гарантирует глобальный объём аудитории, лёгкость создания собственного источника информации позволяет формировать любые целевые аудитории, виртуальность контакта облегчает манипуляцию собеседниками, оперативность и анонимность передачи информации вовлекают в контакт самых непредсказуемых собеседников. Носители террористической идеологии не могли оставить Интернет без внимания.</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4" w:name="_Toc455056697"/>
      <w:r w:rsidRPr="00CF54BC">
        <w:rPr>
          <w:rFonts w:ascii="Times New Roman" w:hAnsi="Times New Roman"/>
          <w:color w:val="auto"/>
          <w:sz w:val="28"/>
          <w:szCs w:val="28"/>
        </w:rPr>
        <w:t>Машинаисламистской пропаганды</w:t>
      </w:r>
      <w:bookmarkEnd w:id="14"/>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Среди прочих террористических группировок ИГИЛ/ДАИШ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Для достижения своих целей</w:t>
      </w:r>
      <w:r>
        <w:rPr>
          <w:rFonts w:ascii="Times New Roman" w:hAnsi="Times New Roman"/>
          <w:sz w:val="28"/>
          <w:szCs w:val="28"/>
        </w:rPr>
        <w:t xml:space="preserve"> </w:t>
      </w:r>
      <w:r w:rsidRPr="00CF54BC">
        <w:rPr>
          <w:rFonts w:ascii="Times New Roman" w:hAnsi="Times New Roman"/>
          <w:sz w:val="28"/>
          <w:szCs w:val="28"/>
        </w:rPr>
        <w:t xml:space="preserve">халифат использует новейшие высокотехнологичные инструменты коммуникации и передовые маркетинговые стратегии.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Президент Информационно–аналитического центра «Религия и общество» Алексей Гришин отмечает: «Если раньше экстремистские организации выступали фрагментарно, то сейчас работа ведется спланированно и грамотно. При наличии специалистов, завербованных на Западе, в Российской Федерации и ряде азиатских стран они создали механизм, который работает уже на 24 языка». Интернет-вещание на 24-х языках превышает уровень представленности в социальных сетях ведущих государств мира. Эти цифры свидетельствуют о масштабах колоссальной</w:t>
      </w:r>
      <w:r>
        <w:rPr>
          <w:rFonts w:ascii="Times New Roman" w:hAnsi="Times New Roman"/>
          <w:sz w:val="28"/>
          <w:szCs w:val="28"/>
        </w:rPr>
        <w:t xml:space="preserve"> </w:t>
      </w:r>
      <w:r w:rsidRPr="00CF54BC">
        <w:rPr>
          <w:rFonts w:ascii="Times New Roman" w:hAnsi="Times New Roman"/>
          <w:sz w:val="28"/>
          <w:szCs w:val="28"/>
        </w:rPr>
        <w:t>машины</w:t>
      </w:r>
      <w:r>
        <w:rPr>
          <w:rFonts w:ascii="Times New Roman" w:hAnsi="Times New Roman"/>
          <w:sz w:val="28"/>
          <w:szCs w:val="28"/>
        </w:rPr>
        <w:t xml:space="preserve"> </w:t>
      </w:r>
      <w:r w:rsidRPr="00CF54BC">
        <w:rPr>
          <w:rFonts w:ascii="Times New Roman" w:hAnsi="Times New Roman"/>
          <w:sz w:val="28"/>
          <w:szCs w:val="28"/>
        </w:rPr>
        <w:t>исламистской пропаганды.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Русский язык занимает в обойме пропагандистов ИГИЛ/ДАИШ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исламистской пропаганды, эксперты уверенно говорят о том, что она ориентирована на молодёжную аудиторию. Среди её особенностей: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акцент на визуализацию массового контента;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упрощенная и однозначная интерпретация представленной информации;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противопоставление своей группы остальному обществу по принципу избранности.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О том, какое воздействие оказывают указанные формы подачи информации, красноречиво свидетельствуют данные социологических исследований.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Учеными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 результатам исследований были выявлены так называемые «группы риска»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 в своем большинстве в качестве основного источника знаний по исламу указали интернет.</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 том, какое влияние оказывает машина исламистской</w:t>
      </w:r>
      <w:r>
        <w:rPr>
          <w:rFonts w:ascii="Times New Roman" w:hAnsi="Times New Roman"/>
          <w:sz w:val="28"/>
          <w:szCs w:val="28"/>
        </w:rPr>
        <w:t xml:space="preserve"> </w:t>
      </w:r>
      <w:r w:rsidRPr="00CF54BC">
        <w:rPr>
          <w:rFonts w:ascii="Times New Roman" w:hAnsi="Times New Roman"/>
          <w:sz w:val="28"/>
          <w:szCs w:val="28"/>
        </w:rPr>
        <w:t xml:space="preserve">пропаганды на общероссийскую аудиторию свидетельствуют цифры социологических замеров. Мониторинг праворадикальных групп в сети интернет с января по август 2015 года выявил рост 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социологические замеры подтверждают факт того, что молодые российские пользователи сети интернет являются объектом активного манипулятивного воздействия со стороны структур, заинтересованных в продвижении экстремистских установок в среде российской молодежи.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5" w:name="_Toc455056698"/>
      <w:r w:rsidRPr="00CF54BC">
        <w:rPr>
          <w:rFonts w:ascii="Times New Roman" w:hAnsi="Times New Roman"/>
          <w:color w:val="auto"/>
          <w:sz w:val="28"/>
          <w:szCs w:val="28"/>
        </w:rPr>
        <w:t>Применяемые технологии обмана и манипулирования</w:t>
      </w:r>
      <w:bookmarkEnd w:id="15"/>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Общемировая статистика свидетельствует о все более</w:t>
      </w:r>
      <w:r>
        <w:rPr>
          <w:rFonts w:ascii="Times New Roman" w:hAnsi="Times New Roman"/>
          <w:sz w:val="28"/>
          <w:szCs w:val="28"/>
        </w:rPr>
        <w:t xml:space="preserve"> </w:t>
      </w:r>
      <w:r w:rsidRPr="00CF54BC">
        <w:rPr>
          <w:rFonts w:ascii="Times New Roman" w:hAnsi="Times New Roman"/>
          <w:sz w:val="28"/>
          <w:szCs w:val="28"/>
        </w:rPr>
        <w:t>пристальном внимании ИГИЛ/ДАИШ к женщинам.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По признанию французских властей, около 60 из 1000 волонтеров ИГИЛ/ДАИШ - женщины. В ИГИЛ/ДАИШ отправились около 100 гражданок Великобритании, треть из которых - с высшим образованием, половина новых мусульманок – в возрасте от 16 до 24 лет. На Ближний Восток направились 50 гражданок Германии, самой юной всего 13 лет. Свыше 20 женщин, начиная с 15 лет, - из Австрии.  А из 85 джихадистов, покинувших Швецию ради ИГИЛ/ДАИШ, по данным шведской службы безопасности, каждая пятая – женщина.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Наиболее яркий пример завербованной русской женщины - история Аллы Сапрыкиной, получившей после принятия ислама имя Аминат. Приняв ислам, она отправилась в ряды террористов. Будучи одно время «общей женой» для боевиков Дагестана, Сапрыкина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Понятно, что выиграли террористы: - в результате убийства шейха, с помощью завербованной ими русской мусульманки,</w:t>
      </w:r>
      <w:r>
        <w:rPr>
          <w:rFonts w:ascii="Times New Roman" w:hAnsi="Times New Roman"/>
          <w:sz w:val="28"/>
          <w:szCs w:val="28"/>
        </w:rPr>
        <w:t xml:space="preserve"> </w:t>
      </w:r>
      <w:r w:rsidRPr="00CF54BC">
        <w:rPr>
          <w:rFonts w:ascii="Times New Roman" w:hAnsi="Times New Roman"/>
          <w:sz w:val="28"/>
          <w:szCs w:val="28"/>
        </w:rPr>
        <w:t>террористы добились уничтожения одного из наиболее влиятельных противников исламизма в Дагестане. Остаётся вопрос о том, для чего это было нужно самой Сапрыкиной?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 том, как воздействуют вербовочные технологии на неподготовленного (даже и осведомлённого об угрозе ИГИЛ/ДАИШ) человека, свидетельствуют факты.</w:t>
      </w:r>
      <w:r>
        <w:rPr>
          <w:rFonts w:ascii="Times New Roman" w:hAnsi="Times New Roman"/>
          <w:sz w:val="28"/>
          <w:szCs w:val="28"/>
        </w:rPr>
        <w:t xml:space="preserve"> </w:t>
      </w:r>
      <w:r w:rsidRPr="00CF54BC">
        <w:rPr>
          <w:rFonts w:ascii="Times New Roman" w:hAnsi="Times New Roman"/>
          <w:sz w:val="28"/>
          <w:szCs w:val="28"/>
        </w:rPr>
        <w:t>Правоохранительные органы в Европе уже зафиксировали три наиболее угрожаемые категории женщин.</w:t>
      </w:r>
      <w:r>
        <w:rPr>
          <w:rFonts w:ascii="Times New Roman" w:hAnsi="Times New Roman"/>
          <w:sz w:val="28"/>
          <w:szCs w:val="28"/>
        </w:rPr>
        <w:t xml:space="preserve"> </w:t>
      </w:r>
      <w:r w:rsidRPr="00CF54BC">
        <w:rPr>
          <w:rFonts w:ascii="Times New Roman" w:hAnsi="Times New Roman"/>
          <w:sz w:val="28"/>
          <w:szCs w:val="28"/>
        </w:rPr>
        <w:t>Самой опасной категорией, легко доступной для вербовки, остаются школьницы, совсем юные девушки. Их вовлекают через социальные сети, пользуясь подростковыми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становится для школьницы</w:t>
      </w:r>
      <w:r>
        <w:rPr>
          <w:rFonts w:ascii="Times New Roman" w:hAnsi="Times New Roman"/>
          <w:sz w:val="28"/>
          <w:szCs w:val="28"/>
        </w:rPr>
        <w:t xml:space="preserve"> </w:t>
      </w:r>
      <w:r w:rsidRPr="00CF54BC">
        <w:rPr>
          <w:rFonts w:ascii="Times New Roman" w:hAnsi="Times New Roman"/>
          <w:sz w:val="28"/>
          <w:szCs w:val="28"/>
        </w:rPr>
        <w:t xml:space="preserve">сначала «понимающим другом», потом наставником, гуру. В силу возраста школьниц легко увлечь романтическими идеями, а кроме того пообещать замужество.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Истории с жертвами вербовки,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что такое сочетание мотивов выгодно вербовщикам, чем они и пользуются. Впрочем, это обстоятельство никак не оправдывает девушек и не снимает с них ответственность, хоть и порой подобные истории могут показаться сентиментальными.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Вторая категория - одинокие женщины и матери-одиночки, те, кто ищет пару на международных сайтах знакомств. На контакт с ними выходит заранее отобранный видный и обходительный мужчина. Собеседник готов немедленно жениться на европейской женщине, независимо от ее возраста и внешности, приглашает к себе в гости, оплачивает дорогу, встречает и закрепляет знакомство. Вступив в брак, мужчина излагает новобрачной понятия «порядка и справедливости, согласно пониманию ИГИЛ/ДАИШ.</w:t>
      </w:r>
      <w:r>
        <w:rPr>
          <w:rFonts w:ascii="Times New Roman" w:hAnsi="Times New Roman"/>
          <w:sz w:val="28"/>
          <w:szCs w:val="28"/>
        </w:rPr>
        <w:t xml:space="preserve"> </w:t>
      </w:r>
      <w:r w:rsidRPr="00CF54BC">
        <w:rPr>
          <w:rFonts w:ascii="Times New Roman" w:hAnsi="Times New Roman"/>
          <w:sz w:val="28"/>
          <w:szCs w:val="28"/>
        </w:rPr>
        <w:t xml:space="preserve">Если даже новобрачная по доброй воле не прониклась ИГИЛовским пониманием брака, теперь она обязана подчиняться мужу, без разрешения которого покинуть страну проживания уже не может.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Третья категория образованных и обеспеченных женщин среднего класса, которые как правило, не ищут себе пару на сайтах знакомств, тоже оказываются в ИГИЛ/ДАИШ, так как их чаще всего используют «втемную». Например, около 2000 европейцев, уже работающих на ИГИЛ/ДАИШ, искренне считали, что работают в этом регионе ПРОТИВ джихада!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Кактакое происходит? Через респектабельных посредников людям предлагают работу в неправительственных некоммерческих организациях на Ближнем Востоке, под предлогом гуманитарной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6" w:name="_Toc455056699"/>
      <w:r w:rsidRPr="00CF54BC">
        <w:rPr>
          <w:rFonts w:ascii="Times New Roman" w:hAnsi="Times New Roman"/>
          <w:color w:val="auto"/>
          <w:sz w:val="28"/>
          <w:szCs w:val="28"/>
        </w:rPr>
        <w:t>Механизм вербовки</w:t>
      </w:r>
      <w:bookmarkEnd w:id="16"/>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Технологии вербовки постоянно совершенствуются. Число категорий людей намеченных к вербовке, постоянно разрастается. 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ИГИЛ/ДАИШ, для них это просто оплаченная работа!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Важно отметить, что в социальных сетях России расставляется «наживка» - своеобразный информационный вирус, который позволяет позитивно оценить халифат.Есть наживка на юную девушку, например, на сайте для девушек размещён«Сонник». В этом соннике есть толкование сна с моджахедом: - «Увидеть во сне муджахида, означает, что поблизости от вас появится надёжный защитник, настоящий мужчина». Теперь у девушки есть повод хотеть встречи с муджахидом. Для начала – во сне.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узаконило рабство, возродив рынки невольников и невольниц, где самый ходовой и дорогой товар - маленькие девочки. Вдобавок исламистами была выпущена инструкция, как правильно насиловать и наказывать женщин.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пристрастия и проблемы у потенциального кандидата.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Затем в работу включается мотиватор, чья обязанность 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ИГИЛ/ДАИШ. Но это будет сказано уже гораздо позже.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Pr>
          <w:rFonts w:ascii="Times New Roman" w:hAnsi="Times New Roman"/>
          <w:sz w:val="28"/>
          <w:szCs w:val="28"/>
        </w:rPr>
        <w:t xml:space="preserve"> </w:t>
      </w:r>
      <w:r w:rsidRPr="00CF54BC">
        <w:rPr>
          <w:rFonts w:ascii="Times New Roman" w:hAnsi="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 где внесет свой, может быть решающий, вклад в усовершенствование мира.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 главное – чтобы вербуемый считал, будто он сам принимает решения, навязанные ему мотиватором.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Когда доверие к мотиватору становится максимальным, наступает решающий этап – отъезд. Чтобы не спугнуть вербуемого, мотиватор может и не упоминать об ИГИЛ/ДАИШ. Кандидата на вербовку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быть много. Общее у них одно: отъезд обычно оказывается внезапным, срочным, билет покупается незадолго до отъезда, не оставляя времени для размышленья.</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 знающим людям, к своим близким. Главная цель манипуляций – сделать жертву вербовки безвольной игрушкой в руках вербовщика.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Согласно данным опроса фонда «Общественное мнение» 29% россиян считают, что стремление молодых людей и девушек вступать в ряды террористических организаций, подобно ИГИЛ/ДАИШ,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деньгам (13%), неустроенность жизни, проблемы, безвыходное положение (8%), а также проблемы в воспитании, семье (6%).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12 % объясняют стремление молодежи оказаться в рядах боевиков глупостью, незрелостью и юношеским максимализмом, 6% - нехваткой острых ощущений. Еще  8%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ИГИЛ/ДАИШ. </w:t>
      </w:r>
    </w:p>
    <w:p w:rsidR="00B55277" w:rsidRPr="00CF54BC" w:rsidRDefault="00B55277" w:rsidP="00CE430A">
      <w:pPr>
        <w:pStyle w:val="Heading1"/>
        <w:numPr>
          <w:ilvl w:val="0"/>
          <w:numId w:val="5"/>
        </w:numPr>
        <w:spacing w:line="240" w:lineRule="auto"/>
        <w:jc w:val="center"/>
        <w:rPr>
          <w:rFonts w:ascii="Times New Roman" w:hAnsi="Times New Roman"/>
          <w:color w:val="auto"/>
        </w:rPr>
      </w:pPr>
      <w:bookmarkStart w:id="17" w:name="_Toc455056700"/>
      <w:r w:rsidRPr="00CF54BC">
        <w:rPr>
          <w:rFonts w:ascii="Times New Roman" w:hAnsi="Times New Roman"/>
          <w:color w:val="auto"/>
        </w:rPr>
        <w:t>РОЛЬ ПЕДАГОГОВ И РОДИТЕЛЕЙ В ПРОФИЛАКТИКЕ ИНТЕРНЕТ-ВЕРБОВКИ</w:t>
      </w:r>
      <w:bookmarkEnd w:id="17"/>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Реальна ли для школьников угроза, исходящая из Интернет-пространства? В одной московской школе учитель информатики провел исследование по предпочтительным местам детей в сети Интернет во внеурочное время. Результаты ошеломили родителей. Именно в то время, когда родители находились дома и были уверены, что их дети два часа как готовят домашнее задание, дети отвечали, что «резались» в групповую игру, или общались в соцсетях.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Этот пример показывает, что жизненно необходимо усилить контроль за Интернет-пространством, в котором бывают школьники. Причём важно построить отношения с ребенком на доверительной основе. Только вот трудно выстроить доверие, если отсутствует единое отношение к обсуждаемому предмету. Ведь даже современные медиа-средства России порой выдают противоположные объяснения информации, связанной с халифатом.</w:t>
      </w:r>
    </w:p>
    <w:p w:rsidR="00B55277" w:rsidRPr="00CF54BC" w:rsidRDefault="00B55277" w:rsidP="00CE430A">
      <w:pPr>
        <w:pStyle w:val="Heading2"/>
        <w:spacing w:line="240" w:lineRule="auto"/>
        <w:jc w:val="center"/>
        <w:rPr>
          <w:rFonts w:ascii="Times New Roman" w:hAnsi="Times New Roman"/>
          <w:color w:val="auto"/>
          <w:sz w:val="28"/>
          <w:szCs w:val="28"/>
        </w:rPr>
      </w:pPr>
      <w:bookmarkStart w:id="18" w:name="_Toc455056701"/>
      <w:r w:rsidRPr="00CF54BC">
        <w:rPr>
          <w:rFonts w:ascii="Times New Roman" w:hAnsi="Times New Roman"/>
          <w:color w:val="auto"/>
          <w:sz w:val="28"/>
          <w:szCs w:val="28"/>
        </w:rPr>
        <w:t>Основы эффективности контрпропаганды</w:t>
      </w:r>
      <w:bookmarkEnd w:id="18"/>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Чтобы выстроить</w:t>
      </w:r>
      <w:r>
        <w:rPr>
          <w:rFonts w:ascii="Times New Roman" w:hAnsi="Times New Roman"/>
          <w:sz w:val="28"/>
          <w:szCs w:val="28"/>
        </w:rPr>
        <w:t xml:space="preserve"> </w:t>
      </w:r>
      <w:r w:rsidRPr="00CF54BC">
        <w:rPr>
          <w:rFonts w:ascii="Times New Roman" w:hAnsi="Times New Roman"/>
          <w:sz w:val="28"/>
          <w:szCs w:val="28"/>
        </w:rPr>
        <w:t xml:space="preserve">успешную и эффективнуюсистему коммуникативного взаимодействия следует учитывать основные особенности обращения людей с информацией. Особенности укладываются в пяти вопросах: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1.  Как люди думают и понимают сообщения?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2.  Как люди запоминают информацию?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3.  Какие эмоции люди испытывают?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4.  Какие установки имеют люди?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5.  Как люди принимают решения?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проблемы. Например, установки, о которых идет речь в четвертом пункте, у детей</w:t>
      </w:r>
      <w:r>
        <w:rPr>
          <w:rFonts w:ascii="Times New Roman" w:hAnsi="Times New Roman"/>
          <w:sz w:val="28"/>
          <w:szCs w:val="28"/>
        </w:rPr>
        <w:t xml:space="preserve"> </w:t>
      </w:r>
      <w:r w:rsidRPr="00CF54BC">
        <w:rPr>
          <w:rFonts w:ascii="Times New Roman" w:hAnsi="Times New Roman"/>
          <w:sz w:val="28"/>
          <w:szCs w:val="28"/>
        </w:rPr>
        <w:t>отсутствуют</w:t>
      </w:r>
      <w:r>
        <w:rPr>
          <w:rFonts w:ascii="Times New Roman" w:hAnsi="Times New Roman"/>
          <w:sz w:val="28"/>
          <w:szCs w:val="28"/>
        </w:rPr>
        <w:t xml:space="preserve"> </w:t>
      </w:r>
      <w:r w:rsidRPr="00CF54BC">
        <w:rPr>
          <w:rFonts w:ascii="Times New Roman" w:hAnsi="Times New Roman"/>
          <w:sz w:val="28"/>
          <w:szCs w:val="28"/>
        </w:rPr>
        <w:t xml:space="preserve">или находятся на стадии развития. Формирование этих установок происходит в семье и школе. Решения за детей, пока они малы,принимают взрослые. Разумеется, речь идет не обо всех решениях: простые остаются на усмотрение ребенка, тогда как сложные, радикальным образом влияющие на его жизнь,  все-таки принимают взрослые.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Следующим важным моментом является то, как подается информация: выражена ли она в явном виде или является подразумеваемой и скрытой. Следует также помнить</w:t>
      </w:r>
      <w:r>
        <w:rPr>
          <w:rFonts w:ascii="Times New Roman" w:hAnsi="Times New Roman"/>
          <w:sz w:val="28"/>
          <w:szCs w:val="28"/>
        </w:rPr>
        <w:t xml:space="preserve"> </w:t>
      </w:r>
      <w:r w:rsidRPr="00CF54BC">
        <w:rPr>
          <w:rFonts w:ascii="Times New Roman" w:hAnsi="Times New Roman"/>
          <w:sz w:val="28"/>
          <w:szCs w:val="28"/>
        </w:rPr>
        <w:t xml:space="preserve">о фундаментальных категориях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практически не развитая у детей.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Если говорить о защите детей от пропаганды, о противодействии пропаганде в целом, то следует учесть,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То есть, усилия контрпропаганды заведомо направлены не на противодействие, а на выстраивание каких-то других смыслов, не связанных с теми, которые уже выстроены с помощью пропаганды. Это одна из основных сложностей противодействия пропаганде терроризма.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Чтобы обеспечить действенность контрпропаганды, следует ответить на вопросы: Кто целевая аудитория? На кого направлены усилия в информационной войне? Кто противник в этой информационной войне? На какой цели надо сосредоточиться в первую очередь? Чем заниматься, пропагандой или контрпропагандой? Если вести речь о детской аудитории, следует четко понимать, что эта аудитория неоднородна (пол, возраст, религия, воспитание и так далее), но главное то, что это дети и их мировоззрение до конца не сформировано. У них легко вызвать когнитивный диссонанс, ввести в заблуждение.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Из описанных выше теоретических и практических вопросов, выводы следующие. На уровне риторических приемов необходимо использовать самые разные средства (повторы, метафоры, аналогии и т.д.). Тексты, предлагаемые детям должны быть эмоционально насыщенными и максимально понятными. Кратко эту мысль можно сформулировать следующим образом: для сообщений, рассчитанных на школьников необходимо использовать максимально простые и понятные слова – языковое ядро (около 2000 слов языка).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интересах распространения идеологии террористы бьют по уязвимым местам людей. Уязвимым в силу возраста, взаимоотношений в семье, социального и финансового статуса. То есть, основной удар от воздействия приходится на болевые точки. Терроризм оправдывает свое насилие чужим насилием: нас убивали, бомбили, морили голодом, насиловали, притесняли, мы будем делать то же самое. Это ветхозаветная логика «око – за око, зуб – за зуб». Её и следует учитывать, выстраивая логику контрпропаганды.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Чтобы не допустить разбегания в параллельные категории: логос – пафос,аргументация должна быть одного уровня.Это не значит, что нужно опускаться до уровня оппонента.Это означает, что необходимо эффективно воздействовать на чувства, как и противник, не пытаясь взывать к голосу разума. Террористы ИГ снимают красочные, потрясающие по эмоциональному накалу постановочные видео, они готовятся, как постановщики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исламистов никогда не смогут себе такого позволить, если говорить о казнях, но для контрпропаганды важно другое, что оппоненты исламистов также не позволяют себе такой уровень представления. </w:t>
      </w:r>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CE430A">
      <w:pPr>
        <w:pStyle w:val="Heading2"/>
        <w:spacing w:line="240" w:lineRule="auto"/>
        <w:jc w:val="center"/>
        <w:rPr>
          <w:rFonts w:ascii="Times New Roman" w:hAnsi="Times New Roman"/>
          <w:color w:val="auto"/>
          <w:sz w:val="28"/>
          <w:szCs w:val="28"/>
        </w:rPr>
      </w:pPr>
      <w:bookmarkStart w:id="19" w:name="_Toc455056702"/>
      <w:r w:rsidRPr="00CF54BC">
        <w:rPr>
          <w:rFonts w:ascii="Times New Roman" w:hAnsi="Times New Roman"/>
          <w:color w:val="auto"/>
          <w:sz w:val="28"/>
          <w:szCs w:val="28"/>
        </w:rPr>
        <w:t>Практические аспекты. К применению</w:t>
      </w:r>
      <w:bookmarkEnd w:id="19"/>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Молчать о массовых казнях, оберегая детей, это понятная позиция, но доводить эти действия до абсурда, значит, делать из детей будущих неврастеников, когда каждая «разбитая коленка» станет шоком для ребенка, ситуацией, в которой он будет беспомощным и уязвимым. Возможно, есть повод вести речь о «шоковых 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 с согласия родителей и в рамках Федерального закона № 436-ФЗ от 29 декабря 2010 года «О защите детей от информации, причиняющей вред их здоровью и развитию»</w:t>
      </w:r>
      <w:r w:rsidRPr="00CF54BC">
        <w:rPr>
          <w:rFonts w:ascii="Times New Roman" w:hAnsi="Times New Roman"/>
          <w:sz w:val="28"/>
          <w:szCs w:val="28"/>
        </w:rPr>
        <w:footnoteReference w:id="3"/>
      </w:r>
      <w:r w:rsidRPr="00CF54BC">
        <w:rPr>
          <w:rFonts w:ascii="Times New Roman" w:hAnsi="Times New Roman"/>
          <w:sz w:val="28"/>
          <w:szCs w:val="28"/>
        </w:rPr>
        <w:t>.</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Возможно развитие разнообразных культурных программ. Речь в данном случае идет о школах. Программы «обмена» между 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Необходимо введение мультимедийных уроков в школах. Можно организовать показ фильмов о других странах, о чужих истории, культуре. Например, фильм о Пальмире.Можно показать древний амфитеатр Пальмиры и рассказать о том, что террористы превратили его в место массовых казней. Потом можно рассказать о том, что взяв Пальмиру, наши освободители организовали в этом же амфитеатре 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Пальмире.После показа красот Пальмиры, сообщить, что террористы ИГ взорвали большую часть древнего города, потому что враждуют с культурным наследием мира.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называют себя приверженцами ислама, это не означает, что одно вытекает из другого.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Детям нужна информация доступная их пониманию, в данном случае, конечно, стоит учитывать поло-возрастные, другие социально-демографические и психографические характеристики. Необходимы простые, но эмоционально-яркие слова, образы, картинки, фотографии, сложное должно объясняться просто.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Представляется, что борьба с распространением идеологии экстремизма и терроризма должна избегать уклона как в либеральную, так и мобилизационную лексику. В условиях демократического мира требуется сочетание инструментария пропаганды, публичной дипломатии и формирования правильного мировоззрения. Представленные вопросы могут быть решены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деструктивных организаций, банд и группировок.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Только правоохранительные структуры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материалами по профилактике попадания несовершеннолетних под влияние экстремистских религиозных организаций. Содержательная же часть должна быть адаптирована для родителей детей разного возраста и педагогов, осуществляющих обучение, классное руководство, воспитание разных возрастных групп детей. </w:t>
      </w:r>
    </w:p>
    <w:p w:rsidR="00B55277" w:rsidRPr="00CF54BC" w:rsidRDefault="00B55277" w:rsidP="00CE430A">
      <w:pPr>
        <w:pStyle w:val="Heading2"/>
        <w:spacing w:line="240" w:lineRule="auto"/>
        <w:jc w:val="center"/>
        <w:rPr>
          <w:rFonts w:ascii="Times New Roman" w:hAnsi="Times New Roman"/>
          <w:color w:val="auto"/>
          <w:sz w:val="28"/>
          <w:szCs w:val="28"/>
        </w:rPr>
      </w:pPr>
      <w:bookmarkStart w:id="20" w:name="_Toc455056703"/>
      <w:r w:rsidRPr="00CF54BC">
        <w:rPr>
          <w:rFonts w:ascii="Times New Roman" w:hAnsi="Times New Roman"/>
          <w:color w:val="auto"/>
          <w:sz w:val="28"/>
          <w:szCs w:val="28"/>
        </w:rPr>
        <w:t>Организация работы по противодействию идеологии терроризма в молодёжной среде</w:t>
      </w:r>
      <w:bookmarkEnd w:id="20"/>
    </w:p>
    <w:p w:rsidR="00B55277" w:rsidRPr="00CF54BC" w:rsidRDefault="00B55277" w:rsidP="00CE430A">
      <w:pPr>
        <w:pStyle w:val="Heading3"/>
        <w:spacing w:line="240" w:lineRule="auto"/>
        <w:jc w:val="center"/>
        <w:rPr>
          <w:rFonts w:ascii="Times New Roman" w:hAnsi="Times New Roman"/>
          <w:color w:val="auto"/>
          <w:sz w:val="28"/>
          <w:szCs w:val="28"/>
        </w:rPr>
      </w:pPr>
      <w:bookmarkStart w:id="21" w:name="_Toc455056704"/>
      <w:r w:rsidRPr="00CF54BC">
        <w:rPr>
          <w:rFonts w:ascii="Times New Roman" w:hAnsi="Times New Roman"/>
          <w:color w:val="auto"/>
          <w:sz w:val="28"/>
          <w:szCs w:val="28"/>
        </w:rPr>
        <w:t>Основные принципы профилактики терроризма</w:t>
      </w:r>
      <w:bookmarkEnd w:id="21"/>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соответствии со статьёй 2 Федерального закона от 06.03.2006 г. № 35-ФЗ «О противодействии терроризму» противодействие (т.е. пресечение и профилактика) террористической деятельности основывается на следующих основных принципах:</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1) обеспечение и защита основных прав и свобод человека и гражданина;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2) законность;</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3) приоритет защиты прав и законных интересов лиц, подвергающихся террористической опасности;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4) неотвратимость наказания за осуществление террористической деятельности;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7) приоритет мер предупреждения терроризма;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8) единоначалие в руководстве привлекаемыми силами и средствами при проведении контртеррористических операций;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9) сочетание гласных и негласных методов противодействия терроризму;</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11) недопустимость политических уступок террористам;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12) минимизация и (или) ликвидация последствий проявлений терроризма;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13) соразмерность мер противодействия терроризму степени террористической опасности.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Одним из наиболее активных участников процесса формирования правового и гражданского сознания подрастающего поколения является система образования. Имеющиеся у нее профессиональные, организационные ресурсы, а также сфера ее социального влияния позволяют обеспечивать комплексное, системное воздействие на молодежь, а, следовательно, вносить существенный вклад в формирование культуры поведения ивзаимоуважения среди будущих граждан России.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2" w:name="_Toc455056705"/>
      <w:r w:rsidRPr="00CF54BC">
        <w:rPr>
          <w:rFonts w:ascii="Times New Roman" w:hAnsi="Times New Roman"/>
          <w:color w:val="auto"/>
          <w:sz w:val="28"/>
          <w:szCs w:val="28"/>
        </w:rPr>
        <w:t>Факторы организации профилактической работы в области противодействия экстремизму и терроризму:</w:t>
      </w:r>
      <w:bookmarkEnd w:id="22"/>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экономические, социальные факторы жизни подростков и молодежи;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-психолого-возрастные особенности развития подростков и молодежи;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-компетентность родителей (законных представителей), в вопросах предупреждения терроризма в подростково-молодежной среде;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-компетентность педагогов во всех сферах жизнедеятельности учащихся;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-готовность служб психолого-медико-социалогического сопровождения образовательного процесса, к проведению профилактической работы в целях противодействия</w:t>
      </w:r>
      <w:r>
        <w:rPr>
          <w:rFonts w:ascii="Times New Roman" w:hAnsi="Times New Roman"/>
          <w:sz w:val="28"/>
          <w:szCs w:val="28"/>
        </w:rPr>
        <w:t xml:space="preserve"> </w:t>
      </w:r>
      <w:r w:rsidRPr="00CF54BC">
        <w:rPr>
          <w:rFonts w:ascii="Times New Roman" w:hAnsi="Times New Roman"/>
          <w:sz w:val="28"/>
          <w:szCs w:val="28"/>
        </w:rPr>
        <w:t xml:space="preserve">терроризму и экстремизму среди подрастающего поколения;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-наличие методического сопровождения образовательного процесса в организации профилактической работы по предупреждению терроризма и экстремизма в подростково-молодежной среде и др.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Работа по профилактике терроризма в образовательной организации должна строиться в соответствии с четко сформулированными</w:t>
      </w:r>
      <w:r>
        <w:rPr>
          <w:rFonts w:ascii="Times New Roman" w:hAnsi="Times New Roman"/>
          <w:sz w:val="28"/>
          <w:szCs w:val="28"/>
        </w:rPr>
        <w:t xml:space="preserve"> </w:t>
      </w:r>
      <w:r w:rsidRPr="00CF54BC">
        <w:rPr>
          <w:rFonts w:ascii="Times New Roman" w:hAnsi="Times New Roman"/>
          <w:sz w:val="28"/>
          <w:szCs w:val="28"/>
        </w:rPr>
        <w:t xml:space="preserve">целями и сформированным планом действий. Возможные варианты формулирования тем: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формирование у учащихся представления о принципах противодействия террористического деятельности;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правовое просвещение обучающихся с целью</w:t>
      </w:r>
      <w:r>
        <w:rPr>
          <w:rFonts w:ascii="Times New Roman" w:hAnsi="Times New Roman"/>
          <w:sz w:val="28"/>
          <w:szCs w:val="28"/>
        </w:rPr>
        <w:t xml:space="preserve"> </w:t>
      </w:r>
      <w:r w:rsidRPr="00CF54BC">
        <w:rPr>
          <w:rFonts w:ascii="Times New Roman" w:hAnsi="Times New Roman"/>
          <w:sz w:val="28"/>
          <w:szCs w:val="28"/>
        </w:rPr>
        <w:t xml:space="preserve">формирования у учащихся антиэкстремистского и антитеррористического сознания.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3" w:name="_Toc455056706"/>
      <w:r w:rsidRPr="00CF54BC">
        <w:rPr>
          <w:rFonts w:ascii="Times New Roman" w:hAnsi="Times New Roman"/>
          <w:color w:val="auto"/>
          <w:sz w:val="28"/>
          <w:szCs w:val="28"/>
        </w:rPr>
        <w:t>Основные задачи профилактики терроризма</w:t>
      </w:r>
      <w:bookmarkEnd w:id="23"/>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способствовать воспитанию законопослушных граждан, уверенных в неотвратимости наказания за осуществление террористической деятельности;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сформировать нормы социального поведения, характерного для гражданского общества;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прививать через общественные организации, органы ученического самоуправления навыки противодействия терроризму;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4" w:name="_Toc455056707"/>
      <w:r w:rsidRPr="00CF54BC">
        <w:rPr>
          <w:rFonts w:ascii="Times New Roman" w:hAnsi="Times New Roman"/>
          <w:color w:val="auto"/>
          <w:sz w:val="28"/>
          <w:szCs w:val="28"/>
        </w:rPr>
        <w:t>Организация просветительской деятельности с родителями обучающихся по профилактике экстремизма и терроризма в подростковой среде</w:t>
      </w:r>
      <w:bookmarkEnd w:id="24"/>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При организации просветительской работы с родителями необходимо: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-объяснять родителям понятия «терроризм» и «экстремизм». Для этого необходимо налаживать тесные контакты с соответствующими организациями и ведомствами, приглашать компетентных специалистов на классные часы и родительские собрания;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 формировать у родителей (законных представителей) общие представления о понятиях «молодежные субкультуры», «деструктивные молодежные объединения», применяя современные формы работы с родителями, такие как: использование дистанционных технологий, работа в социальных сетях, интерактивные виды общения и др.</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-знакомить родителей с установленными видами ответственности родителей за правонарушения, совершенные несовершеннолетними. Для этого образовательной организации</w:t>
      </w:r>
      <w:r>
        <w:rPr>
          <w:rFonts w:ascii="Times New Roman" w:hAnsi="Times New Roman"/>
          <w:sz w:val="28"/>
          <w:szCs w:val="28"/>
        </w:rPr>
        <w:t xml:space="preserve"> </w:t>
      </w:r>
      <w:r w:rsidRPr="00CF54BC">
        <w:rPr>
          <w:rFonts w:ascii="Times New Roman" w:hAnsi="Times New Roman"/>
          <w:sz w:val="28"/>
          <w:szCs w:val="28"/>
        </w:rPr>
        <w:t xml:space="preserve">необходимо работать в тесном контакте с инспекциями по делам несовершеннолетних и правоохранительными органами, способными компетентно проводить правовую беседу с родителями. Создавать на сайтах образовательных организаций интерактивную правовую рубрику для родителей;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культуры способствует проявлению положительного отношения к ним и у детей.</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5" w:name="_Toc455056708"/>
      <w:r w:rsidRPr="00CF54BC">
        <w:rPr>
          <w:rFonts w:ascii="Times New Roman" w:hAnsi="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5"/>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психолого-педагогические занятия с элементами тренинга, дискуссии, круглые столы, конференции, заседания научного общества обучающихся и др.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Просветительские беседы по профилактике экстремизма и терроризма позволяют решать следующие задачи: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способствовать усвоению обучающимися знаний о сущности экстремистской и террористической деятельности;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способствовать усвоению обучающимися знаний об ответственности за совершение преступлений экстремистского и террористического характера;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Длительность просветительской беседы должна составлять не более одного академического часа. Обязательной частью такой беседы является установление обратной связи с аудиторией. Чем большую долю времени занимает свободная дискуссия и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о том или ином предмете разговора, то беседа оказывается малоэффективной. В связи с этим, целесообразно заранее дать детям задание по поиску информации о сущности экстремизма и терроризма.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6" w:name="_Toc455056709"/>
      <w:r w:rsidRPr="00CF54BC">
        <w:rPr>
          <w:rFonts w:ascii="Times New Roman" w:hAnsi="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bookmarkEnd w:id="26"/>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 (план действий, «дорожную карту»), включить мероприятия в план работы образовательной организации, распределить по конкретным классам, назначить сроки проведения мероприятий и ответственных за их проведение. Должен быть зафиксирован ожидаемый результат от каждого планируемого мероприятия.</w:t>
      </w:r>
      <w:r>
        <w:rPr>
          <w:rFonts w:ascii="Times New Roman" w:hAnsi="Times New Roman"/>
          <w:sz w:val="28"/>
          <w:szCs w:val="28"/>
        </w:rPr>
        <w:t xml:space="preserve"> </w:t>
      </w:r>
      <w:r w:rsidRPr="00CF54BC">
        <w:rPr>
          <w:rFonts w:ascii="Times New Roman" w:hAnsi="Times New Roman"/>
          <w:sz w:val="28"/>
          <w:szCs w:val="28"/>
        </w:rPr>
        <w:t xml:space="preserve">Список примерных тем мероприятий может выглядеть следующим образом: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работы с родителями обучающихся по…».</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первую неделю сентября в рамках Дня солидарности в борьбе с терроризмом проведение следующих мероприятий: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тематический урок, посвящённый годовщине трагических событий в г. Беслане;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акция «Свеча памяти», посвященная памяти жертв в Беслане;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классные часы: «Терроризм не имеет лица», «Нет террору»;</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линейки памяти жертв Беслана: «Объединимся вместе против террора», «События в  Беслане» с минутой молчания.</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Каждое проведенное мероприятие должно быть проанализировано с точки зрения качества и эффективности его проведения.</w:t>
      </w:r>
      <w:r>
        <w:rPr>
          <w:rFonts w:ascii="Times New Roman" w:hAnsi="Times New Roman"/>
          <w:sz w:val="28"/>
          <w:szCs w:val="28"/>
        </w:rPr>
        <w:t xml:space="preserve"> </w:t>
      </w:r>
      <w:r w:rsidRPr="00CF54BC">
        <w:rPr>
          <w:rFonts w:ascii="Times New Roman" w:hAnsi="Times New Roman"/>
          <w:sz w:val="28"/>
          <w:szCs w:val="28"/>
        </w:rPr>
        <w:t xml:space="preserve">Мероприятия по профилактике экстремизма и терроризма можно сгруппировать по нескольким направлениям.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Например: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организационно-управленческое и программно-методическое обеспечение работы по профилактике терроризма;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разработка раздела плана воспитательной работы с классом «Профилактика экстремизма и терроризма в молодёжной среде»;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-семинар для классных руководителей «Об использовании методических рекомендаций в работе по профилактике экстремизма среди обучающихся»;</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-педагогический совет «Организация работы по воспитанию патриотизма и профилактике терроризма в молодежной среде».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Осуществление мероприятий по профилактике экстремизма, терроризма и национальной нетерпимости в образовательном учреждении: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родительский лекторий «Психологическая поддержка ребенка в стрессовой ситуации»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классный час «Урок мира: роль взаимоуважения в многонациональной России»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-индивидуальная работа с обучающимися, склонными к агрессии.</w:t>
      </w:r>
    </w:p>
    <w:p w:rsidR="00B55277" w:rsidRPr="00CF54BC" w:rsidRDefault="00B55277" w:rsidP="00CE430A">
      <w:pPr>
        <w:pStyle w:val="Heading3"/>
        <w:spacing w:line="240" w:lineRule="auto"/>
        <w:jc w:val="center"/>
        <w:rPr>
          <w:rFonts w:ascii="Times New Roman" w:hAnsi="Times New Roman"/>
          <w:color w:val="auto"/>
          <w:sz w:val="28"/>
          <w:szCs w:val="28"/>
        </w:rPr>
      </w:pPr>
      <w:bookmarkStart w:id="27" w:name="_Toc455056710"/>
      <w:r w:rsidRPr="00CF54BC">
        <w:rPr>
          <w:rFonts w:ascii="Times New Roman" w:hAnsi="Times New Roman"/>
          <w:color w:val="auto"/>
          <w:sz w:val="28"/>
          <w:szCs w:val="28"/>
        </w:rPr>
        <w:t>Основные направления работы по профилактике терроризма:</w:t>
      </w:r>
      <w:bookmarkEnd w:id="27"/>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Основываясь на опыте существующих программ профилактики терроризма, рекомендуется включать в планы по профилактике терроризма следующие основные направления работы: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Проведение в образовательных учреждениях мероприятий, направленных на формирование гражданственного поведения. Наиболее распространенными формами реализации мероприятий по профилактике терроризма в образовательных учреждениях являются: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организация работы классных руководителей в составе проблемных групп по вопросам формирования гражданственного поведения;</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разработка и введение в учебный план спецкурсов, направленных на профилактику терроризма и терроризма среди молодого поколения, введение в учебные предметы, такие как «История», «Литература», «Основы безопасности жизнедеятельности» материала, направленного на формирование противодействия всякого рода террористским проявлениям в поведении подростков;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разработка памяток для родителей учащихся с разъяснением юристов, психологов, социальных педагогов, сотрудников правоохранительных органов по вопросам профилактики терроризма;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организация и проведение недели правовых знаний;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создание в образовательных</w:t>
      </w:r>
      <w:r>
        <w:rPr>
          <w:rFonts w:ascii="Times New Roman" w:hAnsi="Times New Roman"/>
          <w:sz w:val="28"/>
          <w:szCs w:val="28"/>
        </w:rPr>
        <w:t xml:space="preserve"> </w:t>
      </w:r>
      <w:r w:rsidRPr="00CF54BC">
        <w:rPr>
          <w:rFonts w:ascii="Times New Roman" w:hAnsi="Times New Roman"/>
          <w:sz w:val="28"/>
          <w:szCs w:val="28"/>
        </w:rPr>
        <w:t>учреждениях советов старшеклассников;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-создание в образовательных организациях общественных советов старшеклассников по направлению правоохранительной деятельности.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Конкретные мероприятия разнообразны и включают в себя: чтение лекций, просмотр видеофильмов соответствующей тематики, проведение круглых столов, тематических семинаров, тренингов, как с обучающимися, так и с педагогами учреждений.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Педагогическим коллективом образовательного учреждения может быть разработана специальная программа «Профилактика экстремизма и терроризма». В основу программы будут положены следующие принципы: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формирование норм социального поведения, характерного для гражданского общества;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через воспитательные мероприятия повышение роли семьи в формировании у детей норм взаимоуважения, снижение социальной напряженности в обществе;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 развитие правового поведения, противодействие экстремизму и терроризму через детскую общественную организацию, ученическое самоуправление.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3. Организация волонтерских (добровольческих) объединений.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Следует отличать молодежные неформальные объединения от экстремистских группировок. Можно выделить следующие основные направления организации работы с неформальными молодежными объединениями: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проведение опроса по изучению вовлеченности обучающихся в неформальные молодежные объединения.</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организация мероприятий в образовательном учреждении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случаям негативного воздействия молодежных субкультур на поведение молодого поколения, и сделать это не с помощью «назиданий и нравоучений», а с помощью тех, кто сам непосредственно получил опыт влияния субкультуры.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На основе анализа результатов военно-патриотической работы можно выделить несколько направлений, которые в наибольшей степени влияют на формирование гражданственного сознания, профилактику экстремизма и терроризма. Среди них:</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 - организация работы с ветеранами Великой Отечественной войны и военной службы (ветеранами локальных войн). В том числе,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 и терроризма на национальной основе. </w:t>
      </w:r>
    </w:p>
    <w:p w:rsidR="00B55277" w:rsidRPr="00CF54BC" w:rsidRDefault="00B55277" w:rsidP="00CE430A">
      <w:pPr>
        <w:pStyle w:val="Heading1"/>
        <w:spacing w:line="240" w:lineRule="auto"/>
        <w:jc w:val="center"/>
        <w:rPr>
          <w:rFonts w:ascii="Times New Roman" w:hAnsi="Times New Roman"/>
          <w:color w:val="auto"/>
        </w:rPr>
      </w:pPr>
      <w:bookmarkStart w:id="28" w:name="_Toc455056711"/>
      <w:r w:rsidRPr="00CF54BC">
        <w:rPr>
          <w:rFonts w:ascii="Times New Roman" w:hAnsi="Times New Roman"/>
          <w:color w:val="auto"/>
        </w:rPr>
        <w:t>Заключение</w:t>
      </w:r>
      <w:bookmarkEnd w:id="28"/>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На сегодня терроризм вырос в одну из опаснейших глобальных проблем современности, серьезную угрозу безопасности всему мировому сообществу. К сожалению, Россия находится в ряду стран, столкнувшихся с наиболее агрессивными его проявлениями. В связи с чем борьба с терроризмом стала важнейшей государственной задачей.</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 но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В Югре идет постоянная целенаправленная работа по укреплению антитеррористической защищенности объектов жизнеобеспечения и массового 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из граждан России.</w:t>
      </w:r>
    </w:p>
    <w:p w:rsidR="00B55277" w:rsidRPr="00CF54BC" w:rsidRDefault="00B55277" w:rsidP="00BD58C7">
      <w:pPr>
        <w:spacing w:after="0" w:line="240" w:lineRule="auto"/>
        <w:ind w:firstLine="709"/>
        <w:jc w:val="both"/>
        <w:rPr>
          <w:rFonts w:ascii="Times New Roman" w:hAnsi="Times New Roman"/>
          <w:sz w:val="28"/>
          <w:szCs w:val="28"/>
        </w:rPr>
      </w:pPr>
      <w:r w:rsidRPr="00CF54BC">
        <w:rPr>
          <w:rFonts w:ascii="Times New Roman" w:hAnsi="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B55277" w:rsidRPr="00CF54BC" w:rsidRDefault="00B55277" w:rsidP="00BD58C7">
      <w:pPr>
        <w:spacing w:after="0" w:line="240" w:lineRule="auto"/>
        <w:ind w:firstLine="709"/>
        <w:jc w:val="both"/>
        <w:rPr>
          <w:rFonts w:ascii="Times New Roman" w:hAnsi="Times New Roman"/>
          <w:sz w:val="28"/>
          <w:szCs w:val="28"/>
        </w:rPr>
      </w:pPr>
    </w:p>
    <w:p w:rsidR="00B55277" w:rsidRPr="00CF54BC" w:rsidRDefault="00B55277" w:rsidP="00CE430A">
      <w:pPr>
        <w:spacing w:after="0" w:line="240" w:lineRule="auto"/>
        <w:jc w:val="center"/>
        <w:rPr>
          <w:rFonts w:ascii="Times New Roman" w:hAnsi="Times New Roman"/>
          <w:b/>
          <w:sz w:val="28"/>
          <w:szCs w:val="28"/>
        </w:rPr>
      </w:pPr>
      <w:r w:rsidRPr="00CF54BC">
        <w:rPr>
          <w:rFonts w:ascii="Times New Roman" w:hAnsi="Times New Roman"/>
          <w:b/>
          <w:sz w:val="28"/>
          <w:szCs w:val="28"/>
        </w:rPr>
        <w:t>Литература:</w:t>
      </w:r>
    </w:p>
    <w:p w:rsidR="00B55277" w:rsidRPr="00CF54BC" w:rsidRDefault="00B55277" w:rsidP="00CE430A">
      <w:pPr>
        <w:spacing w:after="0" w:line="240" w:lineRule="auto"/>
        <w:jc w:val="center"/>
        <w:rPr>
          <w:rFonts w:ascii="Times New Roman" w:hAnsi="Times New Roman"/>
          <w:b/>
          <w:sz w:val="28"/>
          <w:szCs w:val="28"/>
        </w:rPr>
      </w:pP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 xml:space="preserve">Противодействие идеологии терроризма и экстремизма в образовательной сфере и молодежной среде: аналитич, доклад / [отв. ред. В.В. Каберник]; МГИМО (У) МВД РФ. — М. : МГИМО-Университет, 2015. — 76, [1] с. </w:t>
      </w:r>
    </w:p>
    <w:p w:rsidR="00B55277" w:rsidRPr="00CF54BC" w:rsidRDefault="00B55277" w:rsidP="00CE430A">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«Профилактика экстремизма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B55277" w:rsidRPr="00CF54BC" w:rsidRDefault="00B55277" w:rsidP="00CF54BC">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B55277" w:rsidRPr="00CF54BC" w:rsidRDefault="00B55277" w:rsidP="00CF54BC">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pacing w:val="-4"/>
          <w:sz w:val="28"/>
          <w:szCs w:val="28"/>
        </w:rPr>
        <w:t>ФСБ оценило силы ИГИЛ: у «халифата» 80 тысяч боевиков 11.11.2015/Русская народная линия</w:t>
      </w:r>
      <w:hyperlink r:id="rId8" w:history="1">
        <w:r w:rsidRPr="00CF54BC">
          <w:rPr>
            <w:rStyle w:val="Hyperlink"/>
            <w:rFonts w:ascii="Times New Roman" w:hAnsi="Times New Roman"/>
            <w:color w:val="auto"/>
            <w:sz w:val="28"/>
            <w:szCs w:val="28"/>
          </w:rPr>
          <w:t>http://ruskline.ru/politnews/2015/noyabr/11/fsb_ocenilo_sily_igil_u_halifata_80_tysyach_boevikov/</w:t>
        </w:r>
      </w:hyperlink>
    </w:p>
    <w:p w:rsidR="00B55277" w:rsidRPr="00CF54BC" w:rsidRDefault="00B55277" w:rsidP="00CF54BC">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Русские мусульмане 03.03.2016/Русская народная линия/Раис Сулейманов, Русская народная линия</w:t>
      </w:r>
      <w:hyperlink r:id="rId9" w:history="1">
        <w:r w:rsidRPr="00CF54BC">
          <w:rPr>
            <w:rStyle w:val="Hyperlink"/>
            <w:rFonts w:ascii="Times New Roman" w:hAnsi="Times New Roman"/>
            <w:color w:val="auto"/>
            <w:sz w:val="28"/>
            <w:szCs w:val="28"/>
          </w:rPr>
          <w:t>http://ruskline.ru/analitika/2016/03/03/russkie_musulmane</w:t>
        </w:r>
      </w:hyperlink>
    </w:p>
    <w:p w:rsidR="00B55277" w:rsidRPr="00CF54BC" w:rsidRDefault="00B55277" w:rsidP="00CF54BC">
      <w:pPr>
        <w:pStyle w:val="ListParagraph"/>
        <w:numPr>
          <w:ilvl w:val="0"/>
          <w:numId w:val="1"/>
        </w:numPr>
        <w:spacing w:after="0" w:line="240" w:lineRule="auto"/>
        <w:ind w:left="0" w:firstLine="709"/>
        <w:jc w:val="both"/>
        <w:rPr>
          <w:rFonts w:ascii="Times New Roman" w:hAnsi="Times New Roman"/>
          <w:sz w:val="28"/>
          <w:szCs w:val="28"/>
        </w:rPr>
      </w:pPr>
      <w:r w:rsidRPr="00CF54BC">
        <w:rPr>
          <w:rFonts w:ascii="Times New Roman" w:hAnsi="Times New Roman"/>
          <w:sz w:val="28"/>
          <w:szCs w:val="28"/>
        </w:rPr>
        <w:t xml:space="preserve">Исповедь югорского террориста 26 марта 2015/URA.Ru/Эльдар Булатов </w:t>
      </w:r>
      <w:hyperlink r:id="rId10" w:history="1">
        <w:r w:rsidRPr="00CF54BC">
          <w:rPr>
            <w:rStyle w:val="Hyperlink"/>
            <w:rFonts w:ascii="Times New Roman" w:hAnsi="Times New Roman"/>
            <w:color w:val="auto"/>
            <w:sz w:val="28"/>
            <w:szCs w:val="28"/>
          </w:rPr>
          <w:t>http://ura.ru/articles/1036264406</w:t>
        </w:r>
      </w:hyperlink>
    </w:p>
    <w:p w:rsidR="00B55277" w:rsidRPr="00CF54BC" w:rsidRDefault="00B55277" w:rsidP="00CE430A">
      <w:pPr>
        <w:spacing w:after="0" w:line="240" w:lineRule="auto"/>
        <w:ind w:firstLine="709"/>
        <w:jc w:val="both"/>
        <w:rPr>
          <w:rFonts w:ascii="Times New Roman" w:hAnsi="Times New Roman"/>
          <w:sz w:val="28"/>
          <w:szCs w:val="28"/>
        </w:rPr>
      </w:pPr>
      <w:bookmarkStart w:id="29" w:name="_GoBack"/>
      <w:bookmarkEnd w:id="29"/>
    </w:p>
    <w:sectPr w:rsidR="00B55277" w:rsidRPr="00CF54BC" w:rsidSect="00F82488">
      <w:footerReference w:type="default" r:id="rId11"/>
      <w:pgSz w:w="11906" w:h="16838"/>
      <w:pgMar w:top="851" w:right="1134"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77" w:rsidRDefault="00B55277" w:rsidP="000648C1">
      <w:pPr>
        <w:spacing w:after="0" w:line="240" w:lineRule="auto"/>
      </w:pPr>
      <w:r>
        <w:separator/>
      </w:r>
    </w:p>
  </w:endnote>
  <w:endnote w:type="continuationSeparator" w:id="1">
    <w:p w:rsidR="00B55277" w:rsidRDefault="00B55277" w:rsidP="00064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77" w:rsidRPr="00BD58C7" w:rsidRDefault="00B55277">
    <w:pPr>
      <w:pStyle w:val="Footer"/>
      <w:jc w:val="center"/>
      <w:rPr>
        <w:rFonts w:ascii="Times New Roman" w:hAnsi="Times New Roman"/>
      </w:rPr>
    </w:pPr>
    <w:r w:rsidRPr="00BD58C7">
      <w:rPr>
        <w:rFonts w:ascii="Times New Roman" w:hAnsi="Times New Roman"/>
      </w:rPr>
      <w:fldChar w:fldCharType="begin"/>
    </w:r>
    <w:r w:rsidRPr="00BD58C7">
      <w:rPr>
        <w:rFonts w:ascii="Times New Roman" w:hAnsi="Times New Roman"/>
      </w:rPr>
      <w:instrText xml:space="preserve"> PAGE   \* MERGEFORMAT </w:instrText>
    </w:r>
    <w:r w:rsidRPr="00BD58C7">
      <w:rPr>
        <w:rFonts w:ascii="Times New Roman" w:hAnsi="Times New Roman"/>
      </w:rPr>
      <w:fldChar w:fldCharType="separate"/>
    </w:r>
    <w:r>
      <w:rPr>
        <w:rFonts w:ascii="Times New Roman" w:hAnsi="Times New Roman"/>
        <w:noProof/>
      </w:rPr>
      <w:t>4</w:t>
    </w:r>
    <w:r w:rsidRPr="00BD58C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77" w:rsidRDefault="00B55277" w:rsidP="000648C1">
      <w:pPr>
        <w:spacing w:after="0" w:line="240" w:lineRule="auto"/>
      </w:pPr>
      <w:r>
        <w:separator/>
      </w:r>
    </w:p>
  </w:footnote>
  <w:footnote w:type="continuationSeparator" w:id="1">
    <w:p w:rsidR="00B55277" w:rsidRDefault="00B55277" w:rsidP="000648C1">
      <w:pPr>
        <w:spacing w:after="0" w:line="240" w:lineRule="auto"/>
      </w:pPr>
      <w:r>
        <w:continuationSeparator/>
      </w:r>
    </w:p>
  </w:footnote>
  <w:footnote w:id="2">
    <w:p w:rsidR="00B55277" w:rsidRDefault="00B55277" w:rsidP="00BD58C7">
      <w:pPr>
        <w:pStyle w:val="FootnoteText"/>
        <w:ind w:firstLine="567"/>
        <w:jc w:val="both"/>
      </w:pPr>
      <w:r w:rsidRPr="00BD58C7">
        <w:rPr>
          <w:rStyle w:val="FootnoteReference"/>
          <w:rFonts w:ascii="Times New Roman" w:hAnsi="Times New Roman"/>
        </w:rPr>
        <w:footnoteRef/>
      </w:r>
      <w:r w:rsidRPr="00BD58C7">
        <w:rPr>
          <w:rFonts w:ascii="Times New Roman" w:hAnsi="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3">
    <w:p w:rsidR="00B55277" w:rsidRPr="00CE430A" w:rsidRDefault="00B55277" w:rsidP="00CE430A">
      <w:pPr>
        <w:pStyle w:val="FootnoteText"/>
        <w:ind w:firstLine="709"/>
        <w:jc w:val="both"/>
        <w:rPr>
          <w:rFonts w:ascii="Times New Roman" w:hAnsi="Times New Roman"/>
        </w:rPr>
      </w:pPr>
      <w:r w:rsidRPr="00CE430A">
        <w:rPr>
          <w:rStyle w:val="FootnoteReference"/>
          <w:rFonts w:ascii="Times New Roman" w:hAnsi="Times New Roman"/>
        </w:rPr>
        <w:footnoteRef/>
      </w:r>
      <w:r w:rsidRPr="00CE430A">
        <w:rPr>
          <w:rFonts w:ascii="Times New Roman" w:hAnsi="Times New Roman"/>
        </w:rPr>
        <w:t xml:space="preserve"> Статья 10. Информационная продукция для детей, достигших возраста шестнадцати лет</w:t>
      </w:r>
    </w:p>
    <w:p w:rsidR="00B55277" w:rsidRPr="00CE430A" w:rsidRDefault="00B55277" w:rsidP="00CE430A">
      <w:pPr>
        <w:pStyle w:val="FootnoteText"/>
        <w:ind w:firstLine="709"/>
        <w:jc w:val="both"/>
        <w:rPr>
          <w:rFonts w:ascii="Times New Roman" w:hAnsi="Times New Roman"/>
        </w:rPr>
      </w:pPr>
      <w:r w:rsidRPr="00CE430A">
        <w:rPr>
          <w:rFonts w:ascii="Times New Roman" w:hAnsi="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B55277" w:rsidRDefault="00B55277" w:rsidP="00CE430A">
      <w:pPr>
        <w:pStyle w:val="FootnoteText"/>
        <w:ind w:firstLine="709"/>
        <w:jc w:val="both"/>
      </w:pPr>
      <w:r w:rsidRPr="00CE430A">
        <w:rPr>
          <w:rFonts w:ascii="Times New Roman" w:hAnsi="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73760"/>
    <w:multiLevelType w:val="hybridMultilevel"/>
    <w:tmpl w:val="AA2E529C"/>
    <w:lvl w:ilvl="0" w:tplc="DFC070FA">
      <w:start w:val="1"/>
      <w:numFmt w:val="decimal"/>
      <w:lvlText w:val="%1."/>
      <w:lvlJc w:val="left"/>
      <w:pPr>
        <w:ind w:left="1689" w:hanging="9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249207A"/>
    <w:multiLevelType w:val="hybridMultilevel"/>
    <w:tmpl w:val="256E6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13322F"/>
    <w:multiLevelType w:val="hybridMultilevel"/>
    <w:tmpl w:val="DDEC5B90"/>
    <w:lvl w:ilvl="0" w:tplc="CBAE7942">
      <w:start w:val="1"/>
      <w:numFmt w:val="decimal"/>
      <w:lvlText w:val="%1."/>
      <w:lvlJc w:val="left"/>
      <w:pPr>
        <w:ind w:left="1959" w:hanging="82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7C785C1F"/>
    <w:multiLevelType w:val="hybridMultilevel"/>
    <w:tmpl w:val="41C48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B84442"/>
    <w:multiLevelType w:val="hybridMultilevel"/>
    <w:tmpl w:val="2E70FDA4"/>
    <w:lvl w:ilvl="0" w:tplc="6AB62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0E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9149E"/>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224D"/>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1820"/>
    <w:rsid w:val="006731B2"/>
    <w:rsid w:val="00673421"/>
    <w:rsid w:val="0067349D"/>
    <w:rsid w:val="00677536"/>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1CF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63497"/>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4AB5"/>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04F67"/>
    <w:rsid w:val="00B23210"/>
    <w:rsid w:val="00B25A0D"/>
    <w:rsid w:val="00B33EB7"/>
    <w:rsid w:val="00B43474"/>
    <w:rsid w:val="00B55277"/>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180A"/>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2A86"/>
    <w:rsid w:val="00D13216"/>
    <w:rsid w:val="00D15F56"/>
    <w:rsid w:val="00D15FA9"/>
    <w:rsid w:val="00D16348"/>
    <w:rsid w:val="00D218EF"/>
    <w:rsid w:val="00D25901"/>
    <w:rsid w:val="00D31C9E"/>
    <w:rsid w:val="00D33392"/>
    <w:rsid w:val="00D333C7"/>
    <w:rsid w:val="00D33A1B"/>
    <w:rsid w:val="00D37C04"/>
    <w:rsid w:val="00D43D67"/>
    <w:rsid w:val="00D47594"/>
    <w:rsid w:val="00D47F88"/>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B6506"/>
    <w:rsid w:val="00FC03E0"/>
    <w:rsid w:val="00FC58A9"/>
    <w:rsid w:val="00FC671C"/>
    <w:rsid w:val="00FD6DD6"/>
    <w:rsid w:val="00FD727B"/>
    <w:rsid w:val="00FE0C69"/>
    <w:rsid w:val="00FE6353"/>
    <w:rsid w:val="00FF19FD"/>
    <w:rsid w:val="00FF34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51CF"/>
    <w:pPr>
      <w:spacing w:after="200" w:line="276" w:lineRule="auto"/>
    </w:pPr>
    <w:rPr>
      <w:lang w:eastAsia="en-US"/>
    </w:rPr>
  </w:style>
  <w:style w:type="paragraph" w:styleId="Heading1">
    <w:name w:val="heading 1"/>
    <w:basedOn w:val="Normal"/>
    <w:next w:val="Normal"/>
    <w:link w:val="Heading1Char"/>
    <w:uiPriority w:val="99"/>
    <w:qFormat/>
    <w:rsid w:val="00C42E9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42E9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A418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E9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42E9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A4188"/>
    <w:rPr>
      <w:rFonts w:ascii="Cambria" w:hAnsi="Cambria" w:cs="Times New Roman"/>
      <w:b/>
      <w:bCs/>
      <w:color w:val="4F81BD"/>
    </w:rPr>
  </w:style>
  <w:style w:type="paragraph" w:styleId="FootnoteText">
    <w:name w:val="footnote text"/>
    <w:basedOn w:val="Normal"/>
    <w:link w:val="FootnoteTextChar"/>
    <w:uiPriority w:val="99"/>
    <w:semiHidden/>
    <w:rsid w:val="000648C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648C1"/>
    <w:rPr>
      <w:rFonts w:cs="Times New Roman"/>
      <w:sz w:val="20"/>
      <w:szCs w:val="20"/>
    </w:rPr>
  </w:style>
  <w:style w:type="character" w:styleId="FootnoteReference">
    <w:name w:val="footnote reference"/>
    <w:basedOn w:val="DefaultParagraphFont"/>
    <w:uiPriority w:val="99"/>
    <w:semiHidden/>
    <w:rsid w:val="000648C1"/>
    <w:rPr>
      <w:rFonts w:cs="Times New Roman"/>
      <w:vertAlign w:val="superscript"/>
    </w:rPr>
  </w:style>
  <w:style w:type="paragraph" w:styleId="ListParagraph">
    <w:name w:val="List Paragraph"/>
    <w:basedOn w:val="Normal"/>
    <w:uiPriority w:val="99"/>
    <w:qFormat/>
    <w:rsid w:val="00AE2B23"/>
    <w:pPr>
      <w:ind w:left="720"/>
      <w:contextualSpacing/>
    </w:pPr>
  </w:style>
  <w:style w:type="paragraph" w:styleId="TOCHeading">
    <w:name w:val="TOC Heading"/>
    <w:basedOn w:val="Heading1"/>
    <w:next w:val="Normal"/>
    <w:uiPriority w:val="99"/>
    <w:qFormat/>
    <w:rsid w:val="00C42E93"/>
    <w:pPr>
      <w:outlineLvl w:val="9"/>
    </w:pPr>
  </w:style>
  <w:style w:type="paragraph" w:styleId="TOC1">
    <w:name w:val="toc 1"/>
    <w:basedOn w:val="Normal"/>
    <w:next w:val="Normal"/>
    <w:autoRedefine/>
    <w:uiPriority w:val="99"/>
    <w:rsid w:val="00C42E93"/>
    <w:pPr>
      <w:spacing w:after="100"/>
    </w:pPr>
  </w:style>
  <w:style w:type="paragraph" w:styleId="TOC2">
    <w:name w:val="toc 2"/>
    <w:basedOn w:val="Normal"/>
    <w:next w:val="Normal"/>
    <w:autoRedefine/>
    <w:uiPriority w:val="99"/>
    <w:rsid w:val="00C42E93"/>
    <w:pPr>
      <w:spacing w:after="100"/>
      <w:ind w:left="220"/>
    </w:pPr>
  </w:style>
  <w:style w:type="character" w:styleId="Hyperlink">
    <w:name w:val="Hyperlink"/>
    <w:basedOn w:val="DefaultParagraphFont"/>
    <w:uiPriority w:val="99"/>
    <w:rsid w:val="00C42E93"/>
    <w:rPr>
      <w:rFonts w:cs="Times New Roman"/>
      <w:color w:val="0000FF"/>
      <w:u w:val="single"/>
    </w:rPr>
  </w:style>
  <w:style w:type="paragraph" w:styleId="BalloonText">
    <w:name w:val="Balloon Text"/>
    <w:basedOn w:val="Normal"/>
    <w:link w:val="BalloonTextChar"/>
    <w:uiPriority w:val="99"/>
    <w:semiHidden/>
    <w:rsid w:val="00C4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E93"/>
    <w:rPr>
      <w:rFonts w:ascii="Tahoma" w:hAnsi="Tahoma" w:cs="Tahoma"/>
      <w:sz w:val="16"/>
      <w:szCs w:val="16"/>
    </w:rPr>
  </w:style>
  <w:style w:type="paragraph" w:styleId="Header">
    <w:name w:val="header"/>
    <w:basedOn w:val="Normal"/>
    <w:link w:val="HeaderChar"/>
    <w:uiPriority w:val="99"/>
    <w:rsid w:val="00AD3E6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D3E63"/>
    <w:rPr>
      <w:rFonts w:cs="Times New Roman"/>
    </w:rPr>
  </w:style>
  <w:style w:type="paragraph" w:styleId="Footer">
    <w:name w:val="footer"/>
    <w:basedOn w:val="Normal"/>
    <w:link w:val="FooterChar"/>
    <w:uiPriority w:val="99"/>
    <w:rsid w:val="00AD3E6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D3E63"/>
    <w:rPr>
      <w:rFonts w:cs="Times New Roman"/>
    </w:rPr>
  </w:style>
  <w:style w:type="character" w:customStyle="1" w:styleId="apple-converted-space">
    <w:name w:val="apple-converted-space"/>
    <w:basedOn w:val="DefaultParagraphFont"/>
    <w:uiPriority w:val="99"/>
    <w:rsid w:val="00A26E0F"/>
    <w:rPr>
      <w:rFonts w:cs="Times New Roman"/>
    </w:rPr>
  </w:style>
  <w:style w:type="paragraph" w:styleId="NormalWeb">
    <w:name w:val="Normal (Web)"/>
    <w:basedOn w:val="Normal"/>
    <w:uiPriority w:val="99"/>
    <w:rsid w:val="004C59C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1D355D"/>
    <w:rPr>
      <w:rFonts w:ascii="Times New Roman" w:hAnsi="Times New Roman"/>
      <w:sz w:val="24"/>
      <w:lang w:eastAsia="en-US"/>
    </w:rPr>
  </w:style>
  <w:style w:type="paragraph" w:styleId="Title">
    <w:name w:val="Title"/>
    <w:basedOn w:val="Normal"/>
    <w:next w:val="Normal"/>
    <w:link w:val="TitleChar"/>
    <w:uiPriority w:val="99"/>
    <w:qFormat/>
    <w:rsid w:val="00AF23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F23B6"/>
    <w:rPr>
      <w:rFonts w:ascii="Cambria" w:hAnsi="Cambria" w:cs="Times New Roman"/>
      <w:color w:val="17365D"/>
      <w:spacing w:val="5"/>
      <w:kern w:val="28"/>
      <w:sz w:val="52"/>
      <w:szCs w:val="52"/>
    </w:rPr>
  </w:style>
  <w:style w:type="character" w:styleId="BookTitle">
    <w:name w:val="Book Title"/>
    <w:basedOn w:val="DefaultParagraphFont"/>
    <w:uiPriority w:val="99"/>
    <w:qFormat/>
    <w:rsid w:val="00265A6F"/>
    <w:rPr>
      <w:rFonts w:cs="Times New Roman"/>
      <w:b/>
      <w:bCs/>
      <w:smallCaps/>
      <w:spacing w:val="5"/>
    </w:rPr>
  </w:style>
  <w:style w:type="paragraph" w:styleId="TOC3">
    <w:name w:val="toc 3"/>
    <w:basedOn w:val="Normal"/>
    <w:next w:val="Normal"/>
    <w:autoRedefine/>
    <w:uiPriority w:val="99"/>
    <w:rsid w:val="00B00251"/>
    <w:pPr>
      <w:spacing w:after="100"/>
      <w:ind w:left="440"/>
    </w:pPr>
  </w:style>
</w:styles>
</file>

<file path=word/webSettings.xml><?xml version="1.0" encoding="utf-8"?>
<w:webSettings xmlns:r="http://schemas.openxmlformats.org/officeDocument/2006/relationships" xmlns:w="http://schemas.openxmlformats.org/wordprocessingml/2006/main">
  <w:divs>
    <w:div w:id="166605419">
      <w:marLeft w:val="0"/>
      <w:marRight w:val="0"/>
      <w:marTop w:val="0"/>
      <w:marBottom w:val="0"/>
      <w:divBdr>
        <w:top w:val="none" w:sz="0" w:space="0" w:color="auto"/>
        <w:left w:val="none" w:sz="0" w:space="0" w:color="auto"/>
        <w:bottom w:val="none" w:sz="0" w:space="0" w:color="auto"/>
        <w:right w:val="none" w:sz="0" w:space="0" w:color="auto"/>
      </w:divBdr>
    </w:div>
    <w:div w:id="166605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kline.ru/politnews/2015/noyabr/11/fsb_ocenilo_sily_igil_u_halifata_80_tysyach_boevik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ra.ru/articles/1036264406" TargetMode="External"/><Relationship Id="rId4" Type="http://schemas.openxmlformats.org/officeDocument/2006/relationships/webSettings" Target="webSettings.xml"/><Relationship Id="rId9" Type="http://schemas.openxmlformats.org/officeDocument/2006/relationships/hyperlink" Target="http://ruskline.ru/analitika/2016/03/03/russkie_musulm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277</TotalTime>
  <Pages>31</Pages>
  <Words>11736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BystrovAV</dc:creator>
  <cp:keywords/>
  <dc:description/>
  <cp:lastModifiedBy>1</cp:lastModifiedBy>
  <cp:revision>38</cp:revision>
  <cp:lastPrinted>2016-06-30T10:21:00Z</cp:lastPrinted>
  <dcterms:created xsi:type="dcterms:W3CDTF">2016-06-30T07:45:00Z</dcterms:created>
  <dcterms:modified xsi:type="dcterms:W3CDTF">2016-08-18T04:25:00Z</dcterms:modified>
</cp:coreProperties>
</file>