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E8" w:rsidRDefault="00BD24E8" w:rsidP="00BD24E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BD24E8" w:rsidRDefault="00BD24E8" w:rsidP="00BD24E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ходе реализации муниципальной программы</w:t>
      </w:r>
    </w:p>
    <w:p w:rsidR="00BD24E8" w:rsidRDefault="00BD24E8" w:rsidP="00BD24E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и использовании бюджетных средств</w:t>
      </w:r>
    </w:p>
    <w:p w:rsidR="00BD24E8" w:rsidRDefault="00BD24E8" w:rsidP="00BD24E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2017 год</w:t>
      </w:r>
    </w:p>
    <w:p w:rsidR="00BD24E8" w:rsidRDefault="00BD24E8" w:rsidP="00BD24E8">
      <w:pPr>
        <w:autoSpaceDE w:val="0"/>
        <w:autoSpaceDN w:val="0"/>
        <w:adjustRightInd w:val="0"/>
        <w:jc w:val="center"/>
        <w:rPr>
          <w:b/>
        </w:rPr>
      </w:pPr>
    </w:p>
    <w:p w:rsidR="00BD24E8" w:rsidRDefault="00BD24E8" w:rsidP="00BD24E8">
      <w:pPr>
        <w:autoSpaceDE w:val="0"/>
        <w:autoSpaceDN w:val="0"/>
        <w:adjustRightInd w:val="0"/>
        <w:jc w:val="both"/>
      </w:pPr>
      <w:r>
        <w:t xml:space="preserve">    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tbl>
      <w:tblPr>
        <w:tblW w:w="1483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276"/>
        <w:gridCol w:w="4253"/>
        <w:gridCol w:w="1843"/>
        <w:gridCol w:w="1275"/>
        <w:gridCol w:w="5530"/>
      </w:tblGrid>
      <w:tr w:rsidR="00BD24E8" w:rsidTr="00BD24E8">
        <w:trPr>
          <w:trHeight w:val="98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color w:val="0070C0"/>
                <w:lang w:eastAsia="en-US"/>
              </w:rPr>
              <w:t xml:space="preserve">                                                                 </w:t>
            </w: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основных мероприятий муниципальной программы </w:t>
            </w:r>
            <w:r>
              <w:rPr>
                <w:color w:val="000000"/>
                <w:sz w:val="23"/>
                <w:szCs w:val="23"/>
                <w:lang w:eastAsia="en-US"/>
              </w:rPr>
              <w:t>(связь мероприятий с показателями муниципальной программы)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муниципальной программы, тыс. руб.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выполнении мероприятий муниципальной программы</w:t>
            </w:r>
          </w:p>
        </w:tc>
      </w:tr>
      <w:tr w:rsidR="00BD24E8" w:rsidTr="00BD24E8">
        <w:trPr>
          <w:trHeight w:val="675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rPr>
                <w:lang w:eastAsia="en-US"/>
              </w:rPr>
            </w:pPr>
          </w:p>
        </w:tc>
        <w:tc>
          <w:tcPr>
            <w:tcW w:w="9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 профинансировано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rPr>
                <w:lang w:eastAsia="en-US"/>
              </w:rPr>
            </w:pPr>
          </w:p>
        </w:tc>
      </w:tr>
      <w:tr w:rsidR="00BD24E8" w:rsidTr="00BD24E8">
        <w:trPr>
          <w:trHeight w:val="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right="-108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13076,9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средств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осуществляется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соответствии с графиком выплат по трудовым договорам, а так же в соответствии с выставленными счетами на основании заключенных договоров. </w:t>
            </w:r>
          </w:p>
        </w:tc>
      </w:tr>
      <w:tr w:rsidR="00BD24E8" w:rsidTr="00BD24E8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 w:firstLine="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Диспансеризация запланирована для пятерых сотрудников, освоено – 30,2 тыс. руб. (прошли диспансеризацию 5 сотрудников), повышение квалификации запланировано для трех сотрудников, освоено – 19,0 тыс. руб. (прошли обучение 3 сотрудника). </w:t>
            </w:r>
          </w:p>
        </w:tc>
      </w:tr>
      <w:tr w:rsidR="00BD24E8" w:rsidTr="00BD24E8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40"/>
              <w:rPr>
                <w:lang w:eastAsia="en-US"/>
              </w:rPr>
            </w:pPr>
            <w:r>
              <w:rPr>
                <w:lang w:eastAsia="en-US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средств осуществляется в соответствии с графиком выплат по трудовым договорам.</w:t>
            </w:r>
          </w:p>
        </w:tc>
      </w:tr>
      <w:tr w:rsidR="00BD24E8" w:rsidTr="00BD24E8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color w:val="548DD4" w:themeColor="text2" w:themeTint="99"/>
                <w:lang w:eastAsia="en-US"/>
              </w:rPr>
            </w:pPr>
            <w:r>
              <w:rPr>
                <w:lang w:eastAsia="en-US"/>
              </w:rPr>
              <w:t xml:space="preserve">Денежные средства освоены, в соответствии с постановлением администрации сельского поселения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 xml:space="preserve"> от 11 октября 2016 года           № 151.</w:t>
            </w:r>
          </w:p>
        </w:tc>
      </w:tr>
      <w:tr w:rsidR="00BD24E8" w:rsidTr="00BD24E8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Оплата произведена на основании заключенных договоров, согласно выставленных счетов - фактур, приобретены огнетушители порошковые, аккумуляторы АКБ-7 (11,4 тыс. руб.), информационный материал (6 тыс. руб.), планы эвакуации (37,5 тыс. руб.). </w:t>
            </w:r>
            <w:proofErr w:type="gramEnd"/>
          </w:p>
        </w:tc>
      </w:tr>
      <w:tr w:rsidR="00BD24E8" w:rsidTr="00BD24E8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>Приобретены необходимые средства для деятельности добровольной народной дружины.</w:t>
            </w:r>
          </w:p>
        </w:tc>
      </w:tr>
      <w:tr w:rsidR="00BD24E8" w:rsidTr="00BD24E8">
        <w:trPr>
          <w:trHeight w:val="1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отчетный период приобретено и установлено пластиковое окно (61,3 тыс. руб.); проведены профилактические испытания и измерения электрооборудования (80,5 тыс. руб.), разработан энергетический паспорт (42,0 тыс. руб.).</w:t>
            </w:r>
          </w:p>
        </w:tc>
      </w:tr>
      <w:tr w:rsidR="00BD24E8" w:rsidTr="00BD24E8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2209,1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>За отчетный период заключены договора - на выполнение общественных работ безработными гражданами; ремонт и тех. обслуживание уличного освещения; предоставление электроэнергии для уличного освещения; приобретен пиломатериал, реализация проекта «Фотореализм».</w:t>
            </w:r>
          </w:p>
        </w:tc>
      </w:tr>
      <w:tr w:rsidR="00BD24E8" w:rsidTr="00BD24E8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802,9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заключенных договоров, на основании предоставленных Исполнителем подтверждающих документов.</w:t>
            </w:r>
          </w:p>
        </w:tc>
      </w:tr>
      <w:tr w:rsidR="00BD24E8" w:rsidTr="00BD24E8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762,4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субсидий носит заявительный характер, освоение бюджетных средств осуществляется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предоставленных подтверждающих документов.</w:t>
            </w:r>
          </w:p>
        </w:tc>
      </w:tr>
      <w:tr w:rsidR="00BD24E8" w:rsidTr="00BD24E8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заключенного договора, на основании предоставленных Исполнителем подтверждающих документов. </w:t>
            </w:r>
          </w:p>
        </w:tc>
      </w:tr>
      <w:tr w:rsidR="00BD24E8" w:rsidTr="00BD24E8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произведена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заключенного муниципального контракта № 13 от 19 июня 2017 года. </w:t>
            </w:r>
          </w:p>
        </w:tc>
      </w:tr>
      <w:tr w:rsidR="00BD24E8" w:rsidTr="00BD24E8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субсидий носит заявительный характер, освоение бюджетных средств осуществляется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предоставленных подтверждающих документов.</w:t>
            </w:r>
          </w:p>
        </w:tc>
      </w:tr>
      <w:tr w:rsidR="00BD24E8" w:rsidTr="00BD24E8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досуга, предоставление услуг организаций культуры (показатель  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8853,2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средств осуществляется в соответствии с графиком выплат по трудовым договорам, а так же в соответствии с выставленными счетами на основании заключенных договоров.</w:t>
            </w:r>
          </w:p>
        </w:tc>
      </w:tr>
      <w:tr w:rsidR="00BD24E8" w:rsidTr="00BD24E8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физической культуры и массового спорта (показатель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Денежные средства освоены в результате проведения спортивных мероприятий на празднование Дня народного единства и Новогодних мероприятий.</w:t>
            </w:r>
            <w:r>
              <w:rPr>
                <w:highlight w:val="yellow"/>
                <w:lang w:eastAsia="en-US"/>
              </w:rPr>
              <w:t xml:space="preserve"> </w:t>
            </w:r>
          </w:p>
        </w:tc>
      </w:tr>
      <w:tr w:rsidR="00BD24E8" w:rsidTr="00BD24E8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tabs>
                <w:tab w:val="left" w:pos="125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социальной политики (показатель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мероприятия осуществляется за счет приема заявлений от граждан для компенсации стоимости проезда. За отчетный период поступило четыре заявления. </w:t>
            </w:r>
          </w:p>
        </w:tc>
      </w:tr>
      <w:tr w:rsidR="00BD24E8" w:rsidTr="00BD24E8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резервными средствами бюджета поселения (показатель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сре</w:t>
            </w:r>
            <w:proofErr w:type="gramStart"/>
            <w:r>
              <w:rPr>
                <w:lang w:eastAsia="en-US"/>
              </w:rPr>
              <w:t>дств в сл</w:t>
            </w:r>
            <w:proofErr w:type="gramEnd"/>
            <w:r>
              <w:rPr>
                <w:lang w:eastAsia="en-US"/>
              </w:rPr>
              <w:t>учае введения ЧС.</w:t>
            </w:r>
          </w:p>
        </w:tc>
      </w:tr>
      <w:tr w:rsidR="00BD24E8" w:rsidTr="00BD24E8">
        <w:trPr>
          <w:trHeight w:val="4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Дорожная деятельность (показатель  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согласно заключенных договоров на оказание услуг по очистке от снега </w:t>
            </w:r>
            <w:r>
              <w:rPr>
                <w:lang w:eastAsia="en-US"/>
              </w:rPr>
              <w:lastRenderedPageBreak/>
              <w:t xml:space="preserve">проезжей части в с.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в с. Ванзеват, на оказание услуг (выполнение работ) по выравниванию и планированию улиц в с. Полноват, в с. Ванзеват на основании предоставленных Исполнителем подтверждающих документов.</w:t>
            </w:r>
          </w:p>
        </w:tc>
      </w:tr>
      <w:tr w:rsidR="00BD24E8" w:rsidTr="00BD24E8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 w:rsidP="006427B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иных межбюджетных трансфертов из бюджета поселения (показатель 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2331,6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обеспечение сбалансированности перечислены в бюджет поселения в соответствии с потребностью.</w:t>
            </w:r>
          </w:p>
        </w:tc>
      </w:tr>
      <w:tr w:rsidR="00BD24E8" w:rsidTr="00BD24E8">
        <w:trPr>
          <w:trHeight w:val="351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242,7</w:t>
            </w:r>
          </w:p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242,7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  <w:tr w:rsidR="00BD24E8" w:rsidTr="00BD24E8">
        <w:trPr>
          <w:trHeight w:val="360"/>
        </w:trPr>
        <w:tc>
          <w:tcPr>
            <w:tcW w:w="7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31 702,3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30 343,2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  <w:tr w:rsidR="00BD24E8" w:rsidTr="00BD24E8">
        <w:trPr>
          <w:trHeight w:val="375"/>
        </w:trPr>
        <w:tc>
          <w:tcPr>
            <w:tcW w:w="7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31 945,0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30 585,9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</w:tbl>
    <w:p w:rsidR="00BD24E8" w:rsidRDefault="00BD24E8" w:rsidP="00BD24E8">
      <w:pPr>
        <w:autoSpaceDE w:val="0"/>
        <w:autoSpaceDN w:val="0"/>
        <w:adjustRightInd w:val="0"/>
        <w:jc w:val="center"/>
        <w:rPr>
          <w:color w:val="0070C0"/>
        </w:rPr>
      </w:pPr>
    </w:p>
    <w:p w:rsidR="00BD24E8" w:rsidRDefault="00BD24E8" w:rsidP="00BD24E8">
      <w:pPr>
        <w:autoSpaceDE w:val="0"/>
        <w:autoSpaceDN w:val="0"/>
        <w:adjustRightInd w:val="0"/>
        <w:jc w:val="center"/>
        <w:rPr>
          <w:color w:val="0070C0"/>
        </w:rPr>
      </w:pPr>
    </w:p>
    <w:p w:rsidR="00BD24E8" w:rsidRDefault="00BD24E8" w:rsidP="00BD24E8">
      <w:pPr>
        <w:autoSpaceDE w:val="0"/>
        <w:autoSpaceDN w:val="0"/>
        <w:adjustRightInd w:val="0"/>
        <w:jc w:val="center"/>
        <w:rPr>
          <w:color w:val="0070C0"/>
        </w:rPr>
      </w:pPr>
    </w:p>
    <w:p w:rsidR="00BD24E8" w:rsidRDefault="00BD24E8" w:rsidP="00BD24E8">
      <w:pPr>
        <w:autoSpaceDE w:val="0"/>
        <w:autoSpaceDN w:val="0"/>
        <w:adjustRightInd w:val="0"/>
        <w:jc w:val="center"/>
        <w:rPr>
          <w:color w:val="0070C0"/>
        </w:rPr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  <w:bookmarkStart w:id="0" w:name="OLE_LINK2"/>
      <w:bookmarkStart w:id="1" w:name="OLE_LINK1"/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autoSpaceDE w:val="0"/>
        <w:autoSpaceDN w:val="0"/>
        <w:adjustRightInd w:val="0"/>
        <w:ind w:right="-598" w:firstLine="10915"/>
        <w:jc w:val="right"/>
      </w:pPr>
    </w:p>
    <w:p w:rsidR="00BD24E8" w:rsidRDefault="00BD24E8" w:rsidP="00BD24E8">
      <w:pPr>
        <w:ind w:right="-598"/>
        <w:jc w:val="right"/>
        <w:rPr>
          <w:bCs/>
          <w:snapToGrid w:val="0"/>
          <w:lang w:eastAsia="en-US"/>
        </w:rPr>
      </w:pPr>
    </w:p>
    <w:p w:rsidR="00BD24E8" w:rsidRDefault="00BD24E8" w:rsidP="00BD24E8">
      <w:pPr>
        <w:ind w:right="-598"/>
        <w:jc w:val="right"/>
        <w:rPr>
          <w:bCs/>
          <w:snapToGrid w:val="0"/>
          <w:lang w:eastAsia="en-US"/>
        </w:rPr>
      </w:pPr>
    </w:p>
    <w:p w:rsidR="00BD24E8" w:rsidRDefault="00BD24E8" w:rsidP="00BD24E8">
      <w:pPr>
        <w:ind w:right="-598"/>
        <w:jc w:val="right"/>
        <w:rPr>
          <w:rFonts w:eastAsia="Batang"/>
          <w:sz w:val="20"/>
          <w:szCs w:val="20"/>
          <w:lang w:eastAsia="ko-KR"/>
        </w:rPr>
      </w:pPr>
    </w:p>
    <w:p w:rsidR="00BD24E8" w:rsidRDefault="00BD24E8" w:rsidP="00BD24E8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lastRenderedPageBreak/>
        <w:t>ИНФОРМАЦИЯ</w:t>
      </w:r>
    </w:p>
    <w:p w:rsidR="00BD24E8" w:rsidRDefault="00BD24E8" w:rsidP="00BD24E8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 xml:space="preserve">о выполнении (достижении) целевых показателей в ходе реализации муниципальной программы сельского поселения </w:t>
      </w:r>
      <w:proofErr w:type="gramStart"/>
      <w:r>
        <w:rPr>
          <w:b/>
        </w:rPr>
        <w:t>Полноват</w:t>
      </w:r>
      <w:proofErr w:type="gramEnd"/>
    </w:p>
    <w:p w:rsidR="00BD24E8" w:rsidRDefault="00BD24E8" w:rsidP="00BD24E8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>за 2017 год</w:t>
      </w:r>
    </w:p>
    <w:p w:rsidR="00BD24E8" w:rsidRDefault="00BD24E8" w:rsidP="00BD24E8">
      <w:pPr>
        <w:autoSpaceDE w:val="0"/>
        <w:autoSpaceDN w:val="0"/>
        <w:adjustRightInd w:val="0"/>
        <w:ind w:right="-598"/>
        <w:rPr>
          <w:b/>
        </w:rPr>
      </w:pPr>
      <w:r>
        <w:rPr>
          <w:rFonts w:eastAsia="Calibri"/>
          <w:lang w:eastAsia="en-US"/>
        </w:rPr>
        <w:t xml:space="preserve">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p w:rsidR="00BD24E8" w:rsidRDefault="00BD24E8" w:rsidP="00BD24E8">
      <w:pPr>
        <w:autoSpaceDE w:val="0"/>
        <w:autoSpaceDN w:val="0"/>
        <w:adjustRightInd w:val="0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8"/>
        <w:gridCol w:w="1416"/>
        <w:gridCol w:w="1700"/>
        <w:gridCol w:w="1842"/>
        <w:gridCol w:w="1558"/>
        <w:gridCol w:w="2551"/>
      </w:tblGrid>
      <w:tr w:rsidR="00BD24E8" w:rsidTr="00BD24E8">
        <w:trPr>
          <w:trHeight w:val="1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Batang"/>
                <w:lang w:eastAsia="ko-KR"/>
              </w:rPr>
              <w:t xml:space="preserve">№ </w:t>
            </w:r>
            <w:proofErr w:type="gramStart"/>
            <w:r>
              <w:rPr>
                <w:rFonts w:eastAsia="Batang"/>
                <w:lang w:eastAsia="ko-KR"/>
              </w:rPr>
              <w:t>п</w:t>
            </w:r>
            <w:proofErr w:type="gramEnd"/>
            <w:r>
              <w:rPr>
                <w:rFonts w:eastAsia="Batang"/>
                <w:lang w:eastAsia="ko-KR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Наименование целевых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Базовый</w:t>
            </w:r>
            <w:r>
              <w:rPr>
                <w:lang w:eastAsia="en-US"/>
              </w:rPr>
              <w:br/>
              <w:t>показатель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Предусмотрено</w:t>
            </w:r>
            <w:r>
              <w:rPr>
                <w:lang w:eastAsia="en-US"/>
              </w:rPr>
              <w:br/>
              <w:t>по программе на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 за отчетный</w:t>
            </w:r>
            <w:r>
              <w:rPr>
                <w:lang w:eastAsia="en-US"/>
              </w:rPr>
              <w:br/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обеспеченность</w:t>
            </w:r>
          </w:p>
        </w:tc>
      </w:tr>
      <w:tr w:rsidR="00BD24E8" w:rsidTr="00BD2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>
              <w:rPr>
                <w:rFonts w:eastAsia="Calibri"/>
                <w:lang w:eastAsia="en-US"/>
              </w:rPr>
              <w:t xml:space="preserve">, 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 минерализованной полосы,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доли энергетической эффективности,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территории размещения отходов в надлежащем состоянии, 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тыс. 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Разработка и утверждение программы комплексного </w:t>
            </w:r>
            <w:r>
              <w:rPr>
                <w:lang w:eastAsia="en-US"/>
              </w:rPr>
              <w:lastRenderedPageBreak/>
              <w:t>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 xml:space="preserve">Администрация </w:t>
            </w:r>
            <w:r>
              <w:rPr>
                <w:rFonts w:eastAsia="Batang"/>
                <w:lang w:eastAsia="ko-KR"/>
              </w:rPr>
              <w:lastRenderedPageBreak/>
              <w:t xml:space="preserve">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культуры  необходимыми ресурсами для выполнения полномочий и функций,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спортивных мероприятий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содержания дорог,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BD24E8" w:rsidTr="00BD24E8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8" w:rsidRDefault="00BD24E8" w:rsidP="006427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8" w:rsidRDefault="00BD24E8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bookmarkEnd w:id="0"/>
      <w:bookmarkEnd w:id="1"/>
    </w:tbl>
    <w:p w:rsidR="00BD24E8" w:rsidRDefault="00BD24E8" w:rsidP="00BD24E8">
      <w:pPr>
        <w:autoSpaceDE w:val="0"/>
        <w:autoSpaceDN w:val="0"/>
        <w:adjustRightInd w:val="0"/>
        <w:ind w:firstLine="142"/>
        <w:jc w:val="both"/>
        <w:rPr>
          <w:rFonts w:eastAsia="Calibri"/>
          <w:sz w:val="20"/>
          <w:szCs w:val="20"/>
          <w:lang w:eastAsia="en-US"/>
        </w:rPr>
      </w:pPr>
    </w:p>
    <w:p w:rsidR="00BD24E8" w:rsidRDefault="00BD24E8" w:rsidP="00BD24E8">
      <w:pPr>
        <w:jc w:val="center"/>
      </w:pPr>
      <w:bookmarkStart w:id="2" w:name="_GoBack"/>
      <w:bookmarkEnd w:id="2"/>
    </w:p>
    <w:sectPr w:rsidR="00BD24E8" w:rsidSect="00BD2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B3"/>
    <w:rsid w:val="002F1970"/>
    <w:rsid w:val="005212B3"/>
    <w:rsid w:val="00B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8271</Characters>
  <Application>Microsoft Office Word</Application>
  <DocSecurity>0</DocSecurity>
  <Lines>68</Lines>
  <Paragraphs>19</Paragraphs>
  <ScaleCrop>false</ScaleCrop>
  <Company>*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2018-06-21T09:51:00Z</dcterms:created>
  <dcterms:modified xsi:type="dcterms:W3CDTF">2018-06-21T09:52:00Z</dcterms:modified>
</cp:coreProperties>
</file>