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>Аналитическая записка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 xml:space="preserve">о результатах оценки эффективности предоставленных налоговых расходов 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zh-CN"/>
        </w:rPr>
        <w:t>сельского поселения Полноват за 2020 год</w:t>
      </w:r>
    </w:p>
    <w:p>
      <w:pPr>
        <w:suppressAutoHyphens/>
        <w:spacing w:after="0" w:line="240" w:lineRule="auto"/>
        <w:ind w:left="360"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Оценка эффективности предоставленных налоговых расходов сельского поселения Полноват  (далее - поселения) за 2020 год проведена в соответствии с Порядком, утверждённым постановлением администрации Белоярского района от 20 августа 2020 года № 738 «Об утверждении Порядка оценки налоговых расходов Белоярского района и поселений в границах Белоярского района» (далее - Порядок). Направлена на оптимизацию перечня налоговых преференций, установленных нормативными правовыми актами представительных органов местного самоуправления поселения по налогам и сборам, обеспечение оптимального выбора объектов для предоставления государственной (муниципальной) поддержки в виде данных налоговых преференций.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Перечень налоговых расходов поселения (далее - Перечень) сформирован Комитетом по финансам и налоговой политике администрации Белоярского района в соответствии с Порядком, утверждённым постановлением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В Перечень включено 10 видов налоговых расходов, обусловленных льготами, пониженными ставками и иными преференциями по местным налогам (земельный налог, налог на имущество физических лиц), установленными решениями Совета депутатов поселения. Налоговые расходы соответствуют целям одной муниципальной программы поселения, 4 целям  муниципальных программ Белоярского района  и двум целям социально-экономического развития Белоярского района до 2030 года, не относящимся к муниципальным программам района, в рамках переданных полномочий.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Определены типы налоговых расходов в зависимости от целевой категории: стимулирующие, социальные и технические.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Оценка эффективности предоставленных налоговых расходов проведена кураторами налоговых расходов поселения, на основе результатов которых подготовлена настоящая Аналитическая записка и сводный отчет об оценке эффективности предоставленных налоговых расходов поселения за 2020 год (приложение к аналитической записке).</w:t>
      </w:r>
    </w:p>
    <w:p>
      <w:pPr>
        <w:suppressAutoHyphens/>
        <w:spacing w:after="0" w:line="240" w:lineRule="auto"/>
        <w:ind w:firstLine="851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 xml:space="preserve">Информация о структуре и динамике налоговых расходов поселения по видам налогов за 2018 – 2020 годы представлена в таблице 1. </w:t>
      </w:r>
    </w:p>
    <w:p>
      <w:pPr>
        <w:widowControl w:val="0"/>
        <w:suppressAutoHyphens/>
        <w:autoSpaceDE w:val="0"/>
        <w:spacing w:after="0" w:line="240" w:lineRule="auto"/>
        <w:ind w:firstLine="709"/>
        <w:jc w:val="right"/>
        <w:textAlignment w:val="baseline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sz w:val="24"/>
          <w:szCs w:val="24"/>
          <w:lang w:eastAsia="zh-CN"/>
        </w:rPr>
        <w:t>Таблица 1</w:t>
      </w:r>
    </w:p>
    <w:p>
      <w:pPr>
        <w:widowControl w:val="0"/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Структура и динамика налоговых расходов поселения </w:t>
      </w:r>
    </w:p>
    <w:p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по видам налогов за 2018 – 2020 годы</w:t>
      </w:r>
    </w:p>
    <w:p>
      <w:pPr>
        <w:widowControl w:val="0"/>
        <w:suppressAutoHyphens/>
        <w:autoSpaceDE w:val="0"/>
        <w:spacing w:after="0" w:line="240" w:lineRule="auto"/>
        <w:jc w:val="right"/>
        <w:textAlignment w:val="baseline"/>
        <w:rPr>
          <w:rFonts w:ascii="Times New Roman" w:hAnsi="Times New Roman" w:eastAsia="Times New Roman" w:cs="Times New Roman"/>
          <w:b/>
          <w:kern w:val="2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0"/>
          <w:szCs w:val="20"/>
          <w:lang w:eastAsia="zh-CN"/>
        </w:rPr>
        <w:t>(тыс.рублей)</w:t>
      </w:r>
    </w:p>
    <w:tbl>
      <w:tblPr>
        <w:tblStyle w:val="3"/>
        <w:tblW w:w="98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1614"/>
        <w:gridCol w:w="1538"/>
        <w:gridCol w:w="1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2020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zh-CN"/>
              </w:rPr>
              <w:t>Объем налоговых и неналоговых доходов бюджета поселения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5 420,0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5 952,8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5 654,5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Налоговые расходы, обусловленные льготами, пониженными ставками и иными преференциями, установленными муниципальными правовыми актами представительного органа поселения по налогам и сборам, всего: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357,7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315,9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199,0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 1.2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140,9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88,3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объему налоговых и неналоговых доходов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6,6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5,3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Поступления по  земельному налогу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83,2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82,4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Выпадающие доходы, обусловленные предоставленными преференциями в соответствии с решением Совета депутатов сельского поселения Полноват от 29.11.2010 года № 29 «О земельном налоге на территории сельского поселения Полноват»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153,7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155,9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111,0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99,9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101,4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поступлению по земельному налогу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153,8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189,2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141,6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Поступления по налогу на имущество физических лиц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136,8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222,9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223,5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 xml:space="preserve">Выпадающие доходы, обусловленные предоставленными преференциями в соответствии с решением Совета депутатов сельского поселения Полноват от 12.11.2014 года № 35 «Об утверждении Положения о налоге на имущество физических лиц на  территории сельского поселения Полноват»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204,0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160,0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88,0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204,0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78,4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В процентах к поступлению по налогу на имущество физических лиц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149,1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71,8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39,4</w:t>
            </w:r>
          </w:p>
        </w:tc>
      </w:tr>
    </w:tbl>
    <w:p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Информация о структуре типов налоговых расходов поселения за период 2018 – 2020 годов представлена в таблице 2.</w:t>
      </w:r>
    </w:p>
    <w:p>
      <w:pPr>
        <w:widowControl w:val="0"/>
        <w:suppressAutoHyphens/>
        <w:spacing w:after="0" w:line="240" w:lineRule="auto"/>
        <w:ind w:firstLine="709"/>
        <w:jc w:val="right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Таблица 2</w:t>
      </w: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Структура типов налоговых расходов поселения за период 2019 – 2020 годов</w:t>
      </w:r>
    </w:p>
    <w:p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2"/>
          <w:sz w:val="32"/>
          <w:szCs w:val="32"/>
          <w:lang w:eastAsia="zh-CN"/>
        </w:rPr>
      </w:pPr>
    </w:p>
    <w:tbl>
      <w:tblPr>
        <w:tblStyle w:val="3"/>
        <w:tblW w:w="984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156"/>
        <w:gridCol w:w="828"/>
        <w:gridCol w:w="1197"/>
        <w:gridCol w:w="788"/>
        <w:gridCol w:w="1134"/>
        <w:gridCol w:w="1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Наименование показателей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2019год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2020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тыс. рублей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Предоставленные налоговые расходы в соответствии с муниципальными правовыми актами представительного органа поселения по налогам и сборам, всего: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357,7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315,9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199,0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Стимулирующие налоговые расходы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209,7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58,6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161,9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51,3</w:t>
            </w:r>
          </w:p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45,2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198,2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77,2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5,6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Технические налоговые расходы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146,0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40,8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152,0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48,1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107,0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104,1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70,4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Социальные налоговые расходы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0,6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/>
              </w:rPr>
              <w:t>темп роста (снижения) к предыдущему году, %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>
      <w:pPr>
        <w:suppressAutoHyphens/>
        <w:spacing w:after="0" w:line="240" w:lineRule="auto"/>
        <w:ind w:firstLine="851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</w:p>
    <w:p>
      <w:pPr>
        <w:widowControl w:val="0"/>
        <w:tabs>
          <w:tab w:val="left" w:pos="709"/>
          <w:tab w:val="left" w:pos="189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Основной объем налоговых расходов поселения в 2020 году приходится на льготы, технического  характера, их доля в общем объеме предоставленных налоговых льгот составила 53,8 % , на втором месте стимулирующие налоговые льготы (45,2%). Налоговые льготы социальной направленности занимают лишь 1% в общем объеме предоставленных налоговых льгот на территории поселения за 2020 год.</w:t>
      </w:r>
    </w:p>
    <w:p>
      <w:pPr>
        <w:widowControl w:val="0"/>
        <w:tabs>
          <w:tab w:val="left" w:pos="709"/>
          <w:tab w:val="left" w:pos="189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kern w:val="2"/>
          <w:sz w:val="24"/>
          <w:szCs w:val="24"/>
        </w:rPr>
        <w:t>1. Эффективность налоговых расходов по земельному налогу</w:t>
      </w: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contextualSpacing/>
        <w:jc w:val="center"/>
        <w:textAlignment w:val="baseline"/>
        <w:rPr>
          <w:rFonts w:ascii="Times New Roman" w:hAnsi="Times New Roman" w:eastAsia="Calibri" w:cs="Times New Roman"/>
          <w:b/>
          <w:bCs/>
          <w:kern w:val="2"/>
          <w:sz w:val="28"/>
          <w:szCs w:val="28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соответствии с решением решением Совета депутатов сельского поселения Полноват от 29.11.2010 года № 29 «О земельном налоге на территории сельского поселения Полноват» налоговые расходы представлены в виде налоговых льгот для отдельных категорий физических и юридических лиц.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Оценка эффективности проведена кураторами налоговых расходов поселения по 6 видам налоговых расходов (1 стимулирующему, 3 техническим и 2 социальным), распределенным по 4 муниципальным программам в соответствии с показателями достижения целей и двум видам непрограммных налоговых расхода, отвечающему целям социально-экономического развития Белоярского района, в рамках переданных полномочий (таблица 3,4).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2020 году право на применение льгот по земельному налогу предоставлено 8 льготным категориям налогоплательщиков. Фактически в 2020 году  льготами воспользовались 5 льготных категорий налогоплательщиков, в том числе;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 налогоплательщиков -организаций - 5 единиц (2 льготных категории);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- налогоплательщиков - физических лиц - 45 единиц (1 льготная категория). 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В муниципальную программу сельского поселения Полноват «Реализация полномочий органов местного самоуправления на 2017 -2023 годы»,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ответственным исполнителем которой является Администрация сельского поселения Полноват, включены 2 вида технических налоговых расходов,  в том числе: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u w:val="single"/>
          <w:lang w:eastAsia="zh-CN"/>
        </w:rPr>
        <w:t>Налоговый расход «освобождение от уплаты налога органов местного самоуправления поселения»: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-соответствуют цели муниципальной программы поселения «Повешение качества управления муниципальными финансами, обеспечение финансовой устойчивости и долгосрочной сбалансированности бюджета поселения»;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на протяжении 5-летнего периода не был востребован налогоплательщиком, по причине отсутствия земельных участков в собственности. В тоже время потенциальным получателем даной налоговой льготы является1 налогоплательщик.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u w:val="single"/>
          <w:lang w:eastAsia="zh-CN"/>
        </w:rPr>
        <w:t>Налоговый расход «освобождение от уплаты налога муниципальных учреждений поселения»: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-соответствуют цели муниципальной программы поселения «обеспечение муниципальных учреждений поселения необходимыми ресурсами для выполнения своих полномочий»;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-востребованность предоставленных льгот за период 2016-2020 годов ниже рекомендуемого значения, но имеет стабильную динамику (на протяжении пяти лет льготой пользуются 3 муниципальных учреждения поселения);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общий объем налоговой льготы в 2020 году составил 107,0 тыс.рублей или  96,4% от всех видов налоговых расходов по земельному налогу.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Куратор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val="ru-RU" w:eastAsia="zh-CN"/>
        </w:rPr>
        <w:t>о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м налоговых расходов  предложено сохранить вышеуказанные налоговые льготы, так как они направлены на исключение встречных финансовых потоков, оптимизацию бюджетных расходов.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В муниципальную программу Белоярского района «Управление муниципальными финансами в Белоярском районе на 2019 -2024 годы»,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ответственным исполнителем которой является Комитет по финансам и налоговой политике администрации Белоярского района включен 1 вид технических налоговых расходов, который соответствуют цели муниципальной программы: «Повышение качества управления муниципальными финансами, обеспечение финансовой устойчивости и долгосрочной сбалансированности бюджетной системы Белоярского района».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Налоговый расход за 5-летний период не был востребован плательщиками, в виду отсутствия у муниципальных учреждений Белоярского района в муниципальной собственности земельных участков, находящихся на территории поселения. Но принимая во внимание, что льгота направлена на исключение встречных финансовых потоков, оптимизацию бюджетных расходов,  может быть востребована в последующие налоговые периоды, куратором налоговых расходов (Комитетом по финансам и налоговой политике администрации Белоярского района) предложено сохранить данную льготу.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3. В муниципальную программу Белоярского района «Развитие социальной политики на территории Белоярского района в 2020 -2024 годах»,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ответственным исполнителем которой является Управление по охране труда и социальной политики администрации Белоярского района включены 2 социальных налоговых расхода: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«Освобождение от уплаты налога ветеранов и инвалидов Великой Отечественной войны». Налоговый расход соответствует цели муниципальной программы «Социальная поддержка отдельных категорий граждан, повышение качества жизни жителей Белоярского района».</w:t>
      </w:r>
      <w: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Не был востребован налогоплательщиками более 5 лет. Учитывая его социальную направленность - поддержка социально-незащищенных слоев населения, куратором налоговых расходов (Управлением по охране труда и социальной политики администрации Белоярского района)  предлагается сохранить данные  налоговые расходы.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- «Освобождение от уплаты налога социально ориентированных некоммерческих организаций». Налоговый расход соответствует цели муниципальной программы «Создание условий для развития институтов гражданского общества и реализация гражданских инициатив». Не был востребован налогоплательщиками более 5 лет.</w:t>
      </w:r>
      <w: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Учитывая необходимость развития некоммерческого сектора экономики, предоставляющего, в том числе услуги социального характера, институтов гражданского общества, использования потенциала социально ориентированных некоммерческих организаций, куратором налоговых расходов (Управлением по охране труда и социальной политики администрации Белоярского района)  предлагается сохранить данные  налоговые расходы.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4. В муниципальную программу Белоярского района «Обеспечение доступным и комфортным жильем жителей Белоярского района в 2019 – 2024 году»,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ответственным исполнителем которой является Управление по архитектуре и градостроительству администрации Белоярского района, включен 1 вид налогового расхода стимулирующего характера «Установление пониженной ставки по налогу для владельцев земельных участков, предназначенных для размещения домов индивидуальной жилой застройки».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  соответствует цели муниципальной программы: «Содействие развитию жилищного строительства на территории Белоярского района». Общая сумма налоговой льготы составила 1,04 тыс.рублей или 0,9 % от всех налоговых расходов  по земельному налогу.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Востребованность предоставленной налоговой льготы за период 2016-2020 годов ниже рекомендуемого значения, но имеет положительную динамику (в 2016 году льготой воспользовалось 44 налогоплательщика, в 2017 году - 40 налогоплательщиков; в 2018 году - 36 налогоплательщиков, в 2019 году - 40 налогоплательщиков, в 2020 году - 45 налогоплательщиков).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Куратором налогового расхода (Управлением по архитектуре и градостроительству администрации Белоярского района) предлагается сохранить данную налоговую льготу.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К непрограммным налоговым расходам, соответствующим целям Стратегии социально-экономического развития Белоярского района до 2030 года (далее - Стратегии),  относятся 2 вида стимулирующих налоговых расхода, в том числе: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u w:val="single"/>
          <w:lang w:eastAsia="zh-CN"/>
        </w:rPr>
        <w:t>- Налоговый расход «</w:t>
      </w:r>
      <w:r>
        <w:rPr>
          <w:rFonts w:ascii="Times New Roman" w:hAnsi="Times New Roman" w:eastAsia="Times New Roman"/>
          <w:iCs/>
          <w:kern w:val="2"/>
          <w:sz w:val="24"/>
          <w:szCs w:val="24"/>
          <w:u w:val="single"/>
          <w:lang w:eastAsia="zh-CN"/>
        </w:rPr>
        <w:t>Освобождение от уплаты налога организаций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капиталовложений»</w:t>
      </w:r>
      <w:r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  <w:t xml:space="preserve"> (куратор - Управление экономики, реформ и программ администрации Белоярского района).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  соответствует цели Стратегии: «</w:t>
      </w:r>
      <w:r>
        <w:rPr>
          <w:rFonts w:ascii="Times New Roman" w:hAnsi="Times New Roman" w:eastAsia="Times New Roman"/>
          <w:kern w:val="2"/>
          <w:sz w:val="24"/>
          <w:szCs w:val="24"/>
          <w:lang w:eastAsia="zh-CN"/>
        </w:rPr>
        <w:t>Оказание поддержки реализуемых и планируемых к реализации инвестиционных проектов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». Вступил в силу с                   01 января 2021 года, в связи с чем оцениваться будет в последующие периоды.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  <w:t>-</w:t>
      </w:r>
      <w:r>
        <w:rPr>
          <w:rFonts w:ascii="Times New Roman" w:hAnsi="Times New Roman" w:eastAsia="Times New Roman"/>
          <w:iCs/>
          <w:kern w:val="2"/>
          <w:sz w:val="24"/>
          <w:szCs w:val="24"/>
          <w:u w:val="single"/>
          <w:lang w:eastAsia="zh-CN"/>
        </w:rPr>
        <w:t xml:space="preserve"> Налоговый расход «Установление пониженной ставки по налогу для организаций, деятельность которых направлена  на обеспечение решения социально значимых направлений функционирования поселения»</w:t>
      </w:r>
      <w:r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  <w:t xml:space="preserve"> (куратор - Управление экономики, реформ и программ администрации Белоярского района).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Данный налоговый расход  соответствует цели Стратегии: «</w:t>
      </w:r>
      <w:r>
        <w:rPr>
          <w:rFonts w:ascii="Times New Roman" w:hAnsi="Times New Roman" w:eastAsia="Times New Roman"/>
          <w:kern w:val="2"/>
          <w:sz w:val="24"/>
          <w:szCs w:val="24"/>
          <w:lang w:eastAsia="zh-CN"/>
        </w:rPr>
        <w:t>Накопление и сохранение человеческого капитала». 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остребованность данной льготы за период 2016-2020 годов ниже рекомендуемого значения, но имеет стабильную динамику (на протяжении пяти лет льготой пользуются 2 социально-значимых учреждения поселения). Общая сумма налоговой льготы составила 2,97 тыс.рублей или 2,7 % от всех налоговых расходов  по земельному налогу.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Куратором налоговых расходов предложено сохранить вышеуказанный налоговый расход с целью обеспечения потребностей населения поселения в услугах социально-значимого направления.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2. Эффективность налоговых расходов по налогу на имущество физических лиц</w:t>
      </w: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426"/>
        </w:tabs>
        <w:suppressAutoHyphens/>
        <w:autoSpaceDE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В соответствии с решением Совета депутатов сельского поселения Полноват от 12.11.2014 года № 35 «Об утверждении Положения о налоге на имущество физических лиц на  территории сельского поселения Полноват» налоговые расходы представлены в виде налоговых льгот для отдельных категорий физических и юридических лиц.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Оценка эффективности проведена кураторами налоговых расходов по 2 видам налоговых расходов (1 стимулирующий и 1 социальный), распределенным по 2 муниципальным программам Белоярского района, в рамках переданных полномочий, в соответствии с показателями достижения целей (таблица 5).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 xml:space="preserve">1. В муниципальную программу Белоярского района «Развитие социальной политики на территории Белоярского района в 2020-2024 годах»,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ответственным исполнителем которой является Управление по охране труда и социальной политики администрации Белоярского района, включен 1 социальный  налоговый расход «Освобождение от уплаты налога несовершеннолетних владельцев долей имущества».  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Данный налоговый расход соответствует цели муниципальной программы «Социальная поддержка отдельных категорий граждан, повышение качества жизни жителей Белоярского района». </w:t>
      </w:r>
      <w:r>
        <w:rPr>
          <w:rFonts w:ascii="Times New Roman" w:hAnsi="Times New Roman" w:eastAsia="Times New Roman"/>
          <w:kern w:val="2"/>
          <w:sz w:val="24"/>
          <w:szCs w:val="24"/>
          <w:lang w:eastAsia="zh-CN"/>
        </w:rPr>
        <w:t>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остребованность данного налогового расхода за период 2016-2020 годов имеет стабильную динамику (за период 2016-2019 годов льготой ежегодно пользовались 16 налогоплательщиков, в 2020 году - 16 налогоплательщиков). Общая сумма налоговой льготы составила 2,00 тыс.рублей или 2,3 % от всех налоговых расходов  по налогу на имущество физических лиц.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Куратором налоговых расходов (Управлением по охране труда и социальной политики администрации Белоярского района) предложено сохранить вышеуказанный налоговый расход, так как он направлен на поддержку социально-незащищенных слоев населения, на повышение качества жизни жителей поселения.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kern w:val="2"/>
          <w:sz w:val="24"/>
          <w:szCs w:val="24"/>
          <w:lang w:eastAsia="zh-CN"/>
        </w:rPr>
        <w:t>2. В муниципальную программу Белоярского района «Развитие малого и среднего предпринимательства  и туризма в Белоярском районе на 2019-2024 годы»»,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ответственным исполнителем которой является Управление природопользования, сельского хозяйства и развития предпринимательства администрации Белоярского района, включен 1 вид налогового расхода стимулирующего характера «Установление пониженной ставки для индивидуальных предпринимателей – владельцев объектов недвижимого имущества», включенного в перечень, определяемый в соответствии с пунктом 7 статьи 378.2 Налогового кодекса Российской Федерации».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Данный налоговый расход соответствует цели муниципальной программы «Содействие развитию малого и среднего предпринимательства  в Белоярском районе». 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660" w:firstLineChars="275"/>
        <w:contextualSpacing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/>
          <w:kern w:val="2"/>
          <w:sz w:val="24"/>
          <w:szCs w:val="24"/>
          <w:lang w:eastAsia="zh-CN"/>
        </w:rPr>
        <w:t>В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остребованность данного налогового расхода за период 2017-2020 годов  имеет положительную динамику (в 2017 году льготой воспользовалось 6 налогоплательщиков; в 2018 году -  7 налогоплательщиков, в 2019 году - 8 налогоплательщиков, в 2020 году - 10 налогоплательщиков). Общая сумма налоговой льготы составила 86,00 тыс.рублей или 97,7 % от всех налоговых расходов  по налогу на имущество физических лиц.</w:t>
      </w:r>
    </w:p>
    <w:p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Преимущества представленного налогового расхода относительно доступных альтернативных механизмов государственной (муниципальной) поддержки является его экономичность. Альтернативный механизм субсидирования расходов имеет компенсационный, целевой характер и направлен на возмещение части затрат субъектов малого и среднего предпринимательства, в то время, как налоговые льготы дают вариативность в принятии решения данной категорией плательщиков в использовании высвободившихся средств на пополнение оборотных средств и инвестиций в основной капитал. Куратором налогового расхода (Управлением природопользования, сельского хозяйства и развития предпринимательства администрации Белоярского района) предлагается сохранить данную льготу.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spacing w:after="0" w:line="240" w:lineRule="auto"/>
        <w:contextualSpacing/>
        <w:jc w:val="center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zh-CN"/>
        </w:rPr>
        <w:t>3. Выводы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 итогам оценки эффективности налоговых расходов поселения установлено следующее.</w:t>
      </w:r>
    </w:p>
    <w:p>
      <w:pPr>
        <w:widowControl w:val="0"/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2020 году государственной (муниципальной) поддержкой в виде налоговых расходов на территории сельского поселения Полноват воспользовались 5 налогоплательщиков  - организаций, относящихся к 2 льготным категориям и 71 налогоплательщик - физическое лицо, относящиеся к 3 льготным категориям.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 территории поселения установлено 10 видов налоговых расходов, в том числе: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 земельному налогу - 8 видов налоговых расходов;</w:t>
      </w:r>
    </w:p>
    <w:p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 налогу на имущество физических лиц - 2 вида налоговых расходов.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На протяжении более пяти налоговых периода из 8 видов налоговых расходов поселения по земельному налогу востребованными оказалось 3 налоговых расхода (1- технических и 2 стимулирующих); не востребованными  - 4 налоговых расхода (2- технических и 2 социальных).  Один  стимулирующий налоговый расход («</w:t>
      </w:r>
      <w:r>
        <w:rPr>
          <w:rFonts w:ascii="Times New Roman" w:hAnsi="Times New Roman" w:eastAsia="Times New Roman"/>
          <w:iCs/>
          <w:kern w:val="2"/>
          <w:sz w:val="24"/>
          <w:szCs w:val="24"/>
          <w:lang w:eastAsia="zh-CN"/>
        </w:rPr>
        <w:t>Освобождение от уплаты налога организаций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капиталовложений)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вступил в действие с 01 января 2021 года и будет оцениваться в последующие налоговые периоды. 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>По налогу на имущество физических лиц все установленные налоговые расходы поселения на протяжении пяти лет являются востребованными.</w:t>
      </w:r>
    </w:p>
    <w:p>
      <w:pPr>
        <w:suppressAutoHyphens/>
        <w:spacing w:after="0" w:line="240" w:lineRule="auto"/>
        <w:ind w:firstLine="660" w:firstLineChars="275"/>
        <w:jc w:val="both"/>
        <w:rPr>
          <w:rFonts w:ascii="Times New Roman" w:hAnsi="Times New Roman" w:eastAsia="Calibri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Все вышеперечисленные налоговые расходы поселения соответствуют целям муниципальных программ  поселения, целям муниципальных программ Белоярского района и (или) целям </w:t>
      </w:r>
      <w:r>
        <w:rPr>
          <w:rFonts w:ascii="Times New Roman" w:hAnsi="Times New Roman" w:eastAsia="Calibri" w:cs="Times New Roman"/>
          <w:sz w:val="24"/>
          <w:szCs w:val="24"/>
          <w:lang w:eastAsia="zh-CN"/>
        </w:rPr>
        <w:t>социально-экономического развития Белоярского района до 2030 года, не относящимся к муниципальным программам района, в рамках переданных полномочий.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  <w:t xml:space="preserve"> На основании результатов оценки эффективности налоговых расходов поселения, учитывая их направленность, а также принимая во внимание предложения кураторов налоговых расходов, при формировании основных направлений налоговой и бюджетной политики поселения предлагается установленные на территории сельского поселения Полноват налоговые расходы, включённые в Перечень, сохранить в полном составе.</w:t>
      </w: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lang w:eastAsia="zh-CN"/>
        </w:rPr>
      </w:pPr>
    </w:p>
    <w:p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eastAsia="Times New Roman" w:cs="Times New Roman"/>
          <w:kern w:val="2"/>
          <w:sz w:val="24"/>
          <w:szCs w:val="24"/>
          <w:highlight w:val="yellow"/>
          <w:lang w:eastAsia="zh-CN"/>
        </w:rPr>
      </w:pPr>
    </w:p>
    <w:p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прогнозирования доходов и финансов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</w:t>
      </w:r>
    </w:p>
    <w:p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О.Н.Орлова</w:t>
      </w:r>
    </w:p>
    <w:p/>
    <w:p/>
    <w:p/>
    <w:p/>
    <w:p/>
    <w:p>
      <w:pPr>
        <w:sectPr>
          <w:headerReference r:id="rId5" w:type="first"/>
          <w:footerReference r:id="rId6" w:type="first"/>
          <w:footnotePr>
            <w:pos w:val="beneathText"/>
          </w:footnotePr>
          <w:pgSz w:w="11906" w:h="16838"/>
          <w:pgMar w:top="780" w:right="1080" w:bottom="1135" w:left="1080" w:header="720" w:footer="720" w:gutter="0"/>
          <w:cols w:space="720" w:num="1"/>
          <w:docGrid w:linePitch="360" w:charSpace="0"/>
        </w:sectPr>
      </w:pPr>
    </w:p>
    <w:p>
      <w:pPr>
        <w:spacing w:after="0" w:line="240" w:lineRule="auto"/>
        <w:ind w:firstLine="10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>
      <w:pPr>
        <w:spacing w:after="0" w:line="240" w:lineRule="auto"/>
        <w:ind w:firstLine="10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аналитической записке о результатах оценки</w:t>
      </w:r>
    </w:p>
    <w:p>
      <w:pPr>
        <w:spacing w:after="0" w:line="240" w:lineRule="auto"/>
        <w:ind w:firstLine="10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эффективности предоставленных налоговых расходов</w:t>
      </w:r>
    </w:p>
    <w:p>
      <w:pPr>
        <w:spacing w:after="0" w:line="240" w:lineRule="auto"/>
        <w:ind w:firstLine="10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Полноват за 2020 год</w:t>
      </w:r>
    </w:p>
    <w:p>
      <w:pPr>
        <w:ind w:firstLine="4678"/>
        <w:rPr>
          <w:sz w:val="20"/>
          <w:szCs w:val="20"/>
        </w:rPr>
      </w:pPr>
    </w:p>
    <w:p>
      <w:pPr>
        <w:ind w:firstLine="4678"/>
        <w:rPr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налоговых расходов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Полноват за 2020 год</w:t>
      </w:r>
    </w:p>
    <w:p/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</w:p>
    <w:p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1. По земельному налогу:</w:t>
      </w:r>
    </w:p>
    <w:tbl>
      <w:tblPr>
        <w:tblStyle w:val="3"/>
        <w:tblW w:w="15075" w:type="dxa"/>
        <w:tblInd w:w="-16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"/>
        <w:gridCol w:w="1928"/>
        <w:gridCol w:w="1875"/>
        <w:gridCol w:w="963"/>
        <w:gridCol w:w="1225"/>
        <w:gridCol w:w="1300"/>
        <w:gridCol w:w="1112"/>
        <w:gridCol w:w="1863"/>
        <w:gridCol w:w="1575"/>
        <w:gridCol w:w="1350"/>
        <w:gridCol w:w="16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п/п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Цели предоставления налоговых расходов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Объем налоговых расходов (тыс. руб.)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Востребованность плательщиками предоставленных налоговых расходов                                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Коэффициент эффективности вклада  (&gt; 0)                                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Оценка вклада предусмотренного налогового расхода в изменение значения показателя (индикатора) достижения целей государственных программ автономного округа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сравнительного анализа результативности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Бюджетный эффект (самоокупаемость)             (тыс. руб.)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оценки эффективности налогового расхода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tblHeader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1.Муниципальная программа сельского поселения Полноват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«Реализация полномочий органов местного самоуправления на 2017-2023 годов»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Освобождение от уплаты налога органов местного самоуправления 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оптимизации бюджетных расходов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муниципальных учреждений поселения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оптимизации бюджетных расходов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107,0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1/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 результативный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2.Муниципальная программа Белоярского района «Управление муниципальными финансами</w:t>
            </w:r>
          </w:p>
          <w:p>
            <w:pPr>
              <w:pStyle w:val="1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в Белоярском районе на 2019 -2024 годы»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муниципальных учреждений Белоярского района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Исключение встречных финансовых потоков, оптимизации бюджетных расходов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Муниципальная программа Белоярского района «Развитие социальной политики</w:t>
            </w:r>
          </w:p>
          <w:p>
            <w:pPr>
              <w:pStyle w:val="1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на территории Белоярского района в 2020 -2024 годах»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ветеранов и инвалидов Великой Отечественной войны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поддержки  отдельных категорий граждан, повышения качества жизни жителей района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социально ориентированных некоммерческих организаций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развития институтов гражданского общества и реализации гражданских инициатив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0/ не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недостаточно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4. Муниципальная программа Белоярского района «Обеспечение доступным и комфортным жильем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жителей Белоярского района в 2019 – 2024 году»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пониженной ставки по налогу для владельцев земельных участков, предназначенных для размещения домов индивидуальной жилой застройки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пониженной ставки по налогу для владельцы земельных участков, предназначенных для размещения домов индивидуальной жилой застройки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1,04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45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1/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Налоговый расход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 xml:space="preserve">Налоговый расход  результативный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Налоговый расход эффективный</w:t>
            </w:r>
          </w:p>
        </w:tc>
      </w:tr>
    </w:tbl>
    <w:p>
      <w:pPr>
        <w:jc w:val="right"/>
      </w:pP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оценки эффективности налоговых расходов по земельному налогу, нераспределенных по муниципальным программам, за 2020 год</w:t>
      </w:r>
    </w:p>
    <w:tbl>
      <w:tblPr>
        <w:tblStyle w:val="3"/>
        <w:tblW w:w="15041" w:type="dxa"/>
        <w:tblInd w:w="-16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"/>
        <w:gridCol w:w="3134"/>
        <w:gridCol w:w="3543"/>
        <w:gridCol w:w="1418"/>
        <w:gridCol w:w="1843"/>
        <w:gridCol w:w="2126"/>
        <w:gridCol w:w="26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п/п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Цели предоставления налоговых расходов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Объем налоговых расходов (тыс. руб.)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Востребованность плательщиками предоставленных налоговых расходов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оценки эффективности налогового расхода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tblHeader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1</w:t>
            </w:r>
          </w:p>
        </w:tc>
        <w:tc>
          <w:tcPr>
            <w:tcW w:w="3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Освобождение от уплаты налога организаций в отношении земельных участков, в границах которых реализуются инвестиционные проекты в соответствии с соглашением о защите и поощрении капиталовложений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на территории района благоприятного инвестиционного климата, развития конкуренции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0/ не востребован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 вступил в силу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 с 01 января 2021 года,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оцениваться будет 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в последующие периоды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2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пониженной ставки по налогу для организаций, деятельность которых направлена  на обеспечение решения социально значимых направлений функционирования поселения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организаций, деятельность которых направлена  на обеспечение решения социально значимых направлений функционирования поселения</w:t>
            </w:r>
          </w:p>
        </w:tc>
        <w:tc>
          <w:tcPr>
            <w:tcW w:w="141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2,97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 востребован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 эффективный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2. По налогу на имущество физических лиц:</w:t>
      </w:r>
    </w:p>
    <w:tbl>
      <w:tblPr>
        <w:tblStyle w:val="3"/>
        <w:tblW w:w="15075" w:type="dxa"/>
        <w:tblInd w:w="-16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4"/>
        <w:gridCol w:w="1928"/>
        <w:gridCol w:w="1875"/>
        <w:gridCol w:w="963"/>
        <w:gridCol w:w="1225"/>
        <w:gridCol w:w="1300"/>
        <w:gridCol w:w="1112"/>
        <w:gridCol w:w="1863"/>
        <w:gridCol w:w="1575"/>
        <w:gridCol w:w="1350"/>
        <w:gridCol w:w="16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blHeader/>
        </w:trPr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val="en-US" w:eastAsia="zh-CN" w:bidi="hi-IN"/>
              </w:rPr>
              <w:t xml:space="preserve"> </w:t>
            </w: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val="en-US" w:eastAsia="zh-CN" w:bidi="hi-IN"/>
              </w:rPr>
              <w:t>п/п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Наименование налогового расхода (налоговых льгот, освобождений и иных преференций)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Цели предоставления налоговых расходов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Объем налоговых расходов (тыс. руб.)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Численность плательщиков налогов, воспользовавшихся налоговым расходом (единиц)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Востребованность плательщиками предоставленных налоговых расходов 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 xml:space="preserve">Коэффициент эффективности вклада  (&gt; 0)                                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Оценка вклада предусмотренного налогового расхода в изменение значения показателя (индикатора) достижения целей государственных программ автономного округа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сравнительного анализа результативности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Бюджетный эффект (самоокупаемость)             (тыс. руб.)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14"/>
                <w:szCs w:val="14"/>
                <w:lang w:eastAsia="zh-CN" w:bidi="hi-IN"/>
              </w:rPr>
              <w:t xml:space="preserve">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  <w:t>Результат оценки эффективности налогового расхода</w:t>
            </w:r>
          </w:p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kern w:val="2"/>
                <w:sz w:val="14"/>
                <w:szCs w:val="14"/>
                <w:lang w:eastAsia="zh-CN" w:bidi="hi-I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tblHeader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1</w:t>
            </w: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val="en-US" w:eastAsia="zh-CN" w:bidi="hi-IN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7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8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Mangal"/>
                <w:b/>
                <w:bCs/>
                <w:kern w:val="2"/>
                <w:sz w:val="14"/>
                <w:szCs w:val="14"/>
                <w:lang w:eastAsia="zh-CN" w:bidi="hi-IN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numPr>
                <w:ilvl w:val="0"/>
                <w:numId w:val="3"/>
              </w:num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Муниципальная программа Белоярского района </w:t>
            </w:r>
            <w:r>
              <w:rPr>
                <w:rFonts w:ascii="Times New Roman" w:hAnsi="Times New Roman" w:eastAsia="Times New Roman"/>
                <w:b/>
                <w:kern w:val="2"/>
                <w:sz w:val="24"/>
                <w:szCs w:val="24"/>
                <w:lang w:eastAsia="zh-CN"/>
              </w:rPr>
              <w:t>«Развитие социальной политики</w:t>
            </w:r>
          </w:p>
          <w:p>
            <w:p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/>
                <w:b/>
                <w:kern w:val="2"/>
                <w:sz w:val="24"/>
                <w:szCs w:val="24"/>
                <w:lang w:eastAsia="zh-CN"/>
              </w:rPr>
              <w:t>на территории Белоярского района в 2020-2024 годах»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Освобождение от уплаты налога несовершеннолетних владельцев долей имущества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Социальная поддержка отдельных категорий граждан, повышения качества жизни жителей поселения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2,00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1/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0,0001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Налоговый расход   результативный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 эффективный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" w:hRule="atLeast"/>
        </w:trPr>
        <w:tc>
          <w:tcPr>
            <w:tcW w:w="15075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suppressAutoHyphens/>
              <w:spacing w:before="57" w:after="57" w:line="240" w:lineRule="auto"/>
              <w:jc w:val="center"/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Муниципальная программа Белоярского района «Развитие малого и среднего предпринимательства и туризма</w:t>
            </w:r>
          </w:p>
          <w:p>
            <w:pPr>
              <w:suppressAutoHyphens/>
              <w:spacing w:after="0" w:line="240" w:lineRule="auto"/>
              <w:ind w:firstLine="5" w:firstLineChars="2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4"/>
                <w:szCs w:val="24"/>
                <w:lang w:eastAsia="zh-CN"/>
              </w:rPr>
              <w:t>в Белоярском районе на 2019-2024 годы»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atLeast"/>
        </w:trPr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vAlign w:val="center"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Установление пониженной ставки для индивидуальных предпринимателей - владельцев объектов недвижимого имущества,  включённого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Поддержка субъектов малого предпринимательства, развития предпринимательской деятельности</w:t>
            </w:r>
          </w:p>
        </w:tc>
        <w:tc>
          <w:tcPr>
            <w:tcW w:w="9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color w:val="000000"/>
                <w:kern w:val="2"/>
                <w:sz w:val="18"/>
                <w:szCs w:val="18"/>
                <w:lang w:eastAsia="zh-CN" w:bidi="hi-IN"/>
              </w:rPr>
              <w:t>86,00</w:t>
            </w:r>
          </w:p>
        </w:tc>
        <w:tc>
          <w:tcPr>
            <w:tcW w:w="122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1/  востребован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0,0001</w:t>
            </w:r>
          </w:p>
        </w:tc>
        <w:tc>
          <w:tcPr>
            <w:tcW w:w="1863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результативный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 xml:space="preserve">результативный   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2"/>
                <w:sz w:val="18"/>
                <w:szCs w:val="18"/>
                <w:lang w:eastAsia="zh-CN" w:bidi="hi-IN"/>
              </w:rPr>
              <w:t>Х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18"/>
                <w:szCs w:val="18"/>
                <w:lang w:eastAsia="zh-CN"/>
              </w:rPr>
              <w:t>Налоговый расход эффективный</w:t>
            </w:r>
          </w:p>
        </w:tc>
      </w:tr>
    </w:tbl>
    <w:p>
      <w:pPr>
        <w:jc w:val="right"/>
      </w:pPr>
    </w:p>
    <w:p>
      <w:pPr>
        <w:jc w:val="center"/>
      </w:pPr>
      <w:r>
        <w:t>_________________</w:t>
      </w:r>
    </w:p>
    <w:sectPr>
      <w:footnotePr>
        <w:pos w:val="beneathText"/>
      </w:footnotePr>
      <w:pgSz w:w="16838" w:h="11906" w:orient="landscape"/>
      <w:pgMar w:top="1080" w:right="780" w:bottom="1080" w:left="113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</w:p>
  </w:footnote>
  <w:footnote w:type="continuationSeparator" w:id="1">
    <w:p>
      <w:pPr>
        <w:spacing w:before="0" w:after="0" w:line="259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</w:p>
  <w:p>
    <w:pPr>
      <w:pStyle w:val="6"/>
      <w:jc w:val="center"/>
      <w:rPr>
        <w:sz w:val="28"/>
        <w:szCs w:val="28"/>
      </w:rPr>
    </w:pPr>
  </w:p>
  <w:p>
    <w:pPr>
      <w:pStyle w:val="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0332C5"/>
    <w:multiLevelType w:val="singleLevel"/>
    <w:tmpl w:val="E80332C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4109EC"/>
    <w:multiLevelType w:val="singleLevel"/>
    <w:tmpl w:val="004109EC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15AF6AA7"/>
    <w:multiLevelType w:val="singleLevel"/>
    <w:tmpl w:val="15AF6AA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1702A3C8"/>
    <w:multiLevelType w:val="singleLevel"/>
    <w:tmpl w:val="1702A3C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86"/>
    <w:rsid w:val="00002474"/>
    <w:rsid w:val="00034B2D"/>
    <w:rsid w:val="00104290"/>
    <w:rsid w:val="00104F89"/>
    <w:rsid w:val="00121A52"/>
    <w:rsid w:val="001310B0"/>
    <w:rsid w:val="0013321A"/>
    <w:rsid w:val="00165FF7"/>
    <w:rsid w:val="0019223F"/>
    <w:rsid w:val="001B1569"/>
    <w:rsid w:val="001D5DD1"/>
    <w:rsid w:val="001D5EBC"/>
    <w:rsid w:val="001D61B1"/>
    <w:rsid w:val="00210184"/>
    <w:rsid w:val="002609B0"/>
    <w:rsid w:val="00285CC1"/>
    <w:rsid w:val="00290F09"/>
    <w:rsid w:val="002B0F96"/>
    <w:rsid w:val="002F3A4A"/>
    <w:rsid w:val="002F5A38"/>
    <w:rsid w:val="0031615F"/>
    <w:rsid w:val="0031637F"/>
    <w:rsid w:val="003558D0"/>
    <w:rsid w:val="00387E1A"/>
    <w:rsid w:val="003E3165"/>
    <w:rsid w:val="00400B9E"/>
    <w:rsid w:val="004320BC"/>
    <w:rsid w:val="00446EF3"/>
    <w:rsid w:val="00462D46"/>
    <w:rsid w:val="004A47B6"/>
    <w:rsid w:val="004B5067"/>
    <w:rsid w:val="005239C9"/>
    <w:rsid w:val="00535A97"/>
    <w:rsid w:val="00542593"/>
    <w:rsid w:val="00595280"/>
    <w:rsid w:val="005F40D1"/>
    <w:rsid w:val="006D0150"/>
    <w:rsid w:val="006D0A19"/>
    <w:rsid w:val="006F0E9F"/>
    <w:rsid w:val="00712F7D"/>
    <w:rsid w:val="0074349C"/>
    <w:rsid w:val="00746CED"/>
    <w:rsid w:val="00752786"/>
    <w:rsid w:val="007751FF"/>
    <w:rsid w:val="007808FD"/>
    <w:rsid w:val="007A2BAA"/>
    <w:rsid w:val="007D378A"/>
    <w:rsid w:val="007E4F10"/>
    <w:rsid w:val="007E5510"/>
    <w:rsid w:val="00804E6D"/>
    <w:rsid w:val="0084247E"/>
    <w:rsid w:val="0084368D"/>
    <w:rsid w:val="00854151"/>
    <w:rsid w:val="00863315"/>
    <w:rsid w:val="00896751"/>
    <w:rsid w:val="008A3D47"/>
    <w:rsid w:val="008B0696"/>
    <w:rsid w:val="008C2388"/>
    <w:rsid w:val="00927ED4"/>
    <w:rsid w:val="0096250A"/>
    <w:rsid w:val="00983026"/>
    <w:rsid w:val="00995FB3"/>
    <w:rsid w:val="00996191"/>
    <w:rsid w:val="009975DC"/>
    <w:rsid w:val="00A17152"/>
    <w:rsid w:val="00A25DF4"/>
    <w:rsid w:val="00A56848"/>
    <w:rsid w:val="00AC6386"/>
    <w:rsid w:val="00B35820"/>
    <w:rsid w:val="00B47E87"/>
    <w:rsid w:val="00BA7497"/>
    <w:rsid w:val="00BD03F3"/>
    <w:rsid w:val="00BD0B13"/>
    <w:rsid w:val="00BD5612"/>
    <w:rsid w:val="00C300D6"/>
    <w:rsid w:val="00C56EF5"/>
    <w:rsid w:val="00C8556F"/>
    <w:rsid w:val="00CE2AF1"/>
    <w:rsid w:val="00CE7C97"/>
    <w:rsid w:val="00CF4F20"/>
    <w:rsid w:val="00D10C86"/>
    <w:rsid w:val="00D57646"/>
    <w:rsid w:val="00D8169B"/>
    <w:rsid w:val="00D84743"/>
    <w:rsid w:val="00DA22CE"/>
    <w:rsid w:val="00DA58F4"/>
    <w:rsid w:val="00E76847"/>
    <w:rsid w:val="00EC2B5B"/>
    <w:rsid w:val="00F37582"/>
    <w:rsid w:val="00F76245"/>
    <w:rsid w:val="00FA0257"/>
    <w:rsid w:val="00FA19DB"/>
    <w:rsid w:val="00FA3933"/>
    <w:rsid w:val="00FC0575"/>
    <w:rsid w:val="035C3621"/>
    <w:rsid w:val="06381B55"/>
    <w:rsid w:val="08263BCE"/>
    <w:rsid w:val="09932E47"/>
    <w:rsid w:val="196569E3"/>
    <w:rsid w:val="1CEF3568"/>
    <w:rsid w:val="1FE80211"/>
    <w:rsid w:val="2202254F"/>
    <w:rsid w:val="23102973"/>
    <w:rsid w:val="256F19FD"/>
    <w:rsid w:val="25A31840"/>
    <w:rsid w:val="26851B72"/>
    <w:rsid w:val="285C0647"/>
    <w:rsid w:val="296D4D6F"/>
    <w:rsid w:val="2B0D0096"/>
    <w:rsid w:val="2DAD3059"/>
    <w:rsid w:val="2E900025"/>
    <w:rsid w:val="324B2747"/>
    <w:rsid w:val="35422940"/>
    <w:rsid w:val="3A7613BA"/>
    <w:rsid w:val="3E557459"/>
    <w:rsid w:val="414D1A59"/>
    <w:rsid w:val="41CC5206"/>
    <w:rsid w:val="42105636"/>
    <w:rsid w:val="42270A86"/>
    <w:rsid w:val="461203B7"/>
    <w:rsid w:val="492423C2"/>
    <w:rsid w:val="4A370803"/>
    <w:rsid w:val="4A58274B"/>
    <w:rsid w:val="4BB85213"/>
    <w:rsid w:val="4BC16F93"/>
    <w:rsid w:val="4DD62421"/>
    <w:rsid w:val="4F167DB2"/>
    <w:rsid w:val="4FAC524D"/>
    <w:rsid w:val="516D0236"/>
    <w:rsid w:val="51900AD9"/>
    <w:rsid w:val="54096D6B"/>
    <w:rsid w:val="54EF50D9"/>
    <w:rsid w:val="5A9A7390"/>
    <w:rsid w:val="5D940405"/>
    <w:rsid w:val="5E1B53C4"/>
    <w:rsid w:val="645E5B15"/>
    <w:rsid w:val="66336A98"/>
    <w:rsid w:val="667E2608"/>
    <w:rsid w:val="66E655C4"/>
    <w:rsid w:val="709A04DE"/>
    <w:rsid w:val="73A24333"/>
    <w:rsid w:val="747B1D80"/>
    <w:rsid w:val="7AE830FB"/>
    <w:rsid w:val="7B5E2936"/>
    <w:rsid w:val="7F6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kern w:val="2"/>
      <w:sz w:val="20"/>
      <w:szCs w:val="20"/>
      <w:lang w:val="zh-CN" w:eastAsia="zh-CN"/>
    </w:rPr>
  </w:style>
  <w:style w:type="paragraph" w:styleId="6">
    <w:name w:val="header"/>
    <w:basedOn w:val="1"/>
    <w:link w:val="11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Верхний колонтитул Знак"/>
    <w:basedOn w:val="2"/>
    <w:link w:val="6"/>
    <w:semiHidden/>
    <w:qFormat/>
    <w:uiPriority w:val="99"/>
  </w:style>
  <w:style w:type="character" w:customStyle="1" w:styleId="12">
    <w:name w:val="Нижний колонтитул Знак"/>
    <w:basedOn w:val="2"/>
    <w:link w:val="7"/>
    <w:semiHidden/>
    <w:qFormat/>
    <w:uiPriority w:val="99"/>
  </w:style>
  <w:style w:type="character" w:customStyle="1" w:styleId="13">
    <w:name w:val="Текст сноски Знак"/>
    <w:basedOn w:val="2"/>
    <w:link w:val="5"/>
    <w:semiHidden/>
    <w:qFormat/>
    <w:uiPriority w:val="0"/>
    <w:rPr>
      <w:rFonts w:eastAsia="Times New Roman"/>
      <w:kern w:val="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3851</Words>
  <Characters>21957</Characters>
  <Lines>182</Lines>
  <Paragraphs>51</Paragraphs>
  <TotalTime>12</TotalTime>
  <ScaleCrop>false</ScaleCrop>
  <LinksUpToDate>false</LinksUpToDate>
  <CharactersWithSpaces>25757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2021-10-16T01:31:00Z</dcterms:created>
  <dc:creator>orlovaa9048851878@gmail.com</dc:creator>
  <cp:lastModifiedBy>OrlovaON</cp:lastModifiedBy>
  <cp:lastPrinted>2021-11-08T11:36:12Z</cp:lastPrinted>
  <dcterms:modified xsi:type="dcterms:W3CDTF">2021-11-08T11:36:21Z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C7807B8C6C3E4B4BA08B9FC6757C7338</vt:lpwstr>
  </property>
</Properties>
</file>