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3B" w:rsidRDefault="00EF193B" w:rsidP="00EF193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1ED13F8" wp14:editId="0F23EA69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93B" w:rsidRDefault="00EF193B" w:rsidP="00EF19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СЕЛЬСКОЕ ПОСЕЛЕНИЕ ПОЛНОВАТ</w:t>
      </w:r>
    </w:p>
    <w:p w:rsidR="00893659" w:rsidRDefault="00EF193B" w:rsidP="0089365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EF193B" w:rsidRDefault="00EF193B" w:rsidP="00893659">
      <w:pPr>
        <w:tabs>
          <w:tab w:val="center" w:pos="4677"/>
          <w:tab w:val="left" w:pos="8663"/>
        </w:tabs>
        <w:jc w:val="center"/>
        <w:rPr>
          <w:b/>
          <w:sz w:val="20"/>
          <w:szCs w:val="20"/>
        </w:rPr>
      </w:pPr>
      <w:r w:rsidRPr="00893659">
        <w:rPr>
          <w:b/>
          <w:sz w:val="20"/>
          <w:szCs w:val="20"/>
        </w:rPr>
        <w:t>ХАНТЫ-МАНСИЙСКИЙ АВТОНОМНЫЙ ОКРУГ – ЮГРА</w:t>
      </w:r>
    </w:p>
    <w:p w:rsidR="007408C8" w:rsidRPr="00893659" w:rsidRDefault="007408C8" w:rsidP="0089365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</w:p>
    <w:p w:rsidR="00EF193B" w:rsidRPr="00EF193B" w:rsidRDefault="00EF193B" w:rsidP="00EF193B">
      <w:pPr>
        <w:jc w:val="center"/>
        <w:rPr>
          <w:b/>
        </w:rPr>
      </w:pPr>
    </w:p>
    <w:p w:rsidR="00EF193B" w:rsidRDefault="00EF193B" w:rsidP="00EF193B">
      <w:pPr>
        <w:pStyle w:val="1"/>
        <w:rPr>
          <w:b/>
          <w:sz w:val="28"/>
          <w:szCs w:val="28"/>
        </w:rPr>
      </w:pPr>
      <w:r w:rsidRPr="00893659">
        <w:rPr>
          <w:b/>
          <w:sz w:val="28"/>
          <w:szCs w:val="28"/>
        </w:rPr>
        <w:t>АДМИНИСТРАЦИЯ СЕЛЬСКОГО ПОСЕЛЕНИЯ</w:t>
      </w:r>
      <w:r w:rsidR="00CE7FEE">
        <w:rPr>
          <w:b/>
          <w:sz w:val="28"/>
          <w:szCs w:val="28"/>
        </w:rPr>
        <w:t xml:space="preserve"> ПОЛНОВАТ</w:t>
      </w:r>
    </w:p>
    <w:p w:rsidR="007408C8" w:rsidRPr="007408C8" w:rsidRDefault="007408C8" w:rsidP="007408C8"/>
    <w:p w:rsidR="006910E7" w:rsidRPr="006910E7" w:rsidRDefault="006910E7" w:rsidP="006910E7"/>
    <w:p w:rsidR="00EF193B" w:rsidRDefault="00EF193B" w:rsidP="00EF193B">
      <w:pPr>
        <w:jc w:val="center"/>
        <w:rPr>
          <w:b/>
          <w:bCs/>
          <w:color w:val="000000"/>
          <w:sz w:val="28"/>
          <w:szCs w:val="28"/>
        </w:rPr>
      </w:pPr>
      <w:r w:rsidRPr="007408C8">
        <w:rPr>
          <w:b/>
          <w:bCs/>
          <w:color w:val="000000"/>
          <w:sz w:val="28"/>
          <w:szCs w:val="28"/>
        </w:rPr>
        <w:t>ПОСТАНОВЛЕНИЕ</w:t>
      </w:r>
      <w:r w:rsidR="001E75DB">
        <w:rPr>
          <w:b/>
          <w:bCs/>
          <w:color w:val="000000"/>
          <w:sz w:val="28"/>
          <w:szCs w:val="28"/>
        </w:rPr>
        <w:t xml:space="preserve"> </w:t>
      </w:r>
    </w:p>
    <w:p w:rsidR="00EF193B" w:rsidRDefault="00EF193B" w:rsidP="00CE7FEE">
      <w:pPr>
        <w:jc w:val="right"/>
      </w:pPr>
    </w:p>
    <w:p w:rsidR="002A7ECA" w:rsidRDefault="002A7ECA" w:rsidP="00CE7FEE">
      <w:pPr>
        <w:jc w:val="right"/>
      </w:pPr>
    </w:p>
    <w:p w:rsidR="009C0304" w:rsidRDefault="009912B1" w:rsidP="001E75DB">
      <w:pPr>
        <w:pStyle w:val="31"/>
        <w:spacing w:after="0"/>
        <w:ind w:hanging="283"/>
        <w:rPr>
          <w:sz w:val="24"/>
          <w:szCs w:val="24"/>
        </w:rPr>
      </w:pPr>
      <w:r>
        <w:rPr>
          <w:sz w:val="24"/>
          <w:szCs w:val="24"/>
        </w:rPr>
        <w:t>о</w:t>
      </w:r>
      <w:r w:rsidR="003B23EC">
        <w:rPr>
          <w:sz w:val="24"/>
          <w:szCs w:val="24"/>
        </w:rPr>
        <w:t>т</w:t>
      </w:r>
      <w:r w:rsidR="007408C8">
        <w:rPr>
          <w:sz w:val="24"/>
          <w:szCs w:val="24"/>
        </w:rPr>
        <w:t xml:space="preserve"> 30</w:t>
      </w:r>
      <w:r w:rsidR="00AB24D9">
        <w:rPr>
          <w:sz w:val="24"/>
          <w:szCs w:val="24"/>
        </w:rPr>
        <w:t xml:space="preserve"> декабря</w:t>
      </w:r>
      <w:r w:rsidR="00F86A22">
        <w:rPr>
          <w:sz w:val="24"/>
          <w:szCs w:val="24"/>
        </w:rPr>
        <w:t xml:space="preserve"> </w:t>
      </w:r>
      <w:r w:rsidR="00EF193B">
        <w:rPr>
          <w:sz w:val="24"/>
          <w:szCs w:val="24"/>
        </w:rPr>
        <w:t>201</w:t>
      </w:r>
      <w:r w:rsidR="00B77225">
        <w:rPr>
          <w:sz w:val="24"/>
          <w:szCs w:val="24"/>
        </w:rPr>
        <w:t>9</w:t>
      </w:r>
      <w:r w:rsidR="00EF193B">
        <w:rPr>
          <w:sz w:val="24"/>
          <w:szCs w:val="24"/>
        </w:rPr>
        <w:t xml:space="preserve"> года                                                          </w:t>
      </w:r>
      <w:r w:rsidR="006910E7">
        <w:rPr>
          <w:sz w:val="24"/>
          <w:szCs w:val="24"/>
        </w:rPr>
        <w:t xml:space="preserve">                           </w:t>
      </w:r>
      <w:r w:rsidR="00EF193B">
        <w:rPr>
          <w:sz w:val="24"/>
          <w:szCs w:val="24"/>
        </w:rPr>
        <w:t xml:space="preserve">       </w:t>
      </w:r>
      <w:r w:rsidR="006910E7">
        <w:rPr>
          <w:sz w:val="24"/>
          <w:szCs w:val="24"/>
        </w:rPr>
        <w:t xml:space="preserve"> </w:t>
      </w:r>
      <w:r w:rsidR="009D7E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9D7E93">
        <w:rPr>
          <w:sz w:val="24"/>
          <w:szCs w:val="24"/>
        </w:rPr>
        <w:t xml:space="preserve"> </w:t>
      </w:r>
      <w:r w:rsidR="00EF193B" w:rsidRPr="007408C8">
        <w:rPr>
          <w:sz w:val="24"/>
          <w:szCs w:val="24"/>
        </w:rPr>
        <w:t xml:space="preserve">№ </w:t>
      </w:r>
      <w:r w:rsidR="007408C8" w:rsidRPr="007408C8">
        <w:rPr>
          <w:sz w:val="24"/>
          <w:szCs w:val="24"/>
        </w:rPr>
        <w:t>137</w:t>
      </w:r>
    </w:p>
    <w:p w:rsidR="002A7ECA" w:rsidRDefault="002A7ECA" w:rsidP="0074680A">
      <w:pPr>
        <w:pStyle w:val="31"/>
        <w:ind w:left="0"/>
        <w:rPr>
          <w:sz w:val="24"/>
          <w:szCs w:val="24"/>
        </w:rPr>
      </w:pPr>
    </w:p>
    <w:p w:rsidR="001E75DB" w:rsidRPr="001E75DB" w:rsidRDefault="001E75DB" w:rsidP="001E75DB">
      <w:pPr>
        <w:jc w:val="center"/>
        <w:rPr>
          <w:b/>
        </w:rPr>
      </w:pPr>
      <w:r w:rsidRPr="001E75DB">
        <w:rPr>
          <w:b/>
        </w:rPr>
        <w:t xml:space="preserve">Об утверждении Порядка осуществления внутреннего </w:t>
      </w:r>
    </w:p>
    <w:p w:rsidR="001E75DB" w:rsidRPr="001E75DB" w:rsidRDefault="001E75DB" w:rsidP="001E75DB">
      <w:pPr>
        <w:jc w:val="center"/>
        <w:rPr>
          <w:noProof/>
        </w:rPr>
      </w:pPr>
      <w:r w:rsidRPr="001E75DB">
        <w:rPr>
          <w:b/>
        </w:rPr>
        <w:t>финансового аудита администрации сельского поселения Полноват</w:t>
      </w:r>
    </w:p>
    <w:p w:rsidR="005F1E6C" w:rsidRDefault="005F1E6C" w:rsidP="005F1E6C">
      <w:pPr>
        <w:pStyle w:val="31"/>
        <w:jc w:val="center"/>
        <w:rPr>
          <w:b/>
          <w:sz w:val="24"/>
          <w:szCs w:val="24"/>
        </w:rPr>
      </w:pPr>
    </w:p>
    <w:p w:rsidR="001E75DB" w:rsidRDefault="001E75DB" w:rsidP="001E75DB">
      <w:pPr>
        <w:ind w:firstLine="567"/>
        <w:jc w:val="both"/>
      </w:pPr>
      <w:r>
        <w:t>В соответствии с пунктом 5 статьи 160.2-1 Бюджетного кодекса Российской Федерации и в целях обеспечения осуществления бюджетных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</w:t>
      </w:r>
      <w:r w:rsidR="00735C27">
        <w:t xml:space="preserve">ествлению </w:t>
      </w:r>
      <w:r>
        <w:t xml:space="preserve">внутреннего финансового аудита администрации сельского поселения Полноват п о с </w:t>
      </w:r>
      <w:proofErr w:type="gramStart"/>
      <w:r>
        <w:t>т</w:t>
      </w:r>
      <w:proofErr w:type="gramEnd"/>
      <w:r>
        <w:t xml:space="preserve"> а н о в л я ю: </w:t>
      </w:r>
    </w:p>
    <w:p w:rsidR="009D6675" w:rsidRDefault="001E75DB" w:rsidP="00E9123D">
      <w:pPr>
        <w:ind w:firstLine="567"/>
        <w:jc w:val="both"/>
      </w:pPr>
      <w:r>
        <w:t xml:space="preserve">1. Утвердить Порядок осуществления внутреннего финансового аудита согласно приложению. </w:t>
      </w:r>
    </w:p>
    <w:p w:rsidR="001E75DB" w:rsidRDefault="00E9123D" w:rsidP="001E75DB">
      <w:pPr>
        <w:ind w:firstLine="567"/>
        <w:jc w:val="both"/>
      </w:pPr>
      <w:r>
        <w:t>2</w:t>
      </w:r>
      <w:r w:rsidR="001E75DB">
        <w:t xml:space="preserve">. </w:t>
      </w:r>
      <w:r w:rsidR="007408C8">
        <w:t>Р</w:t>
      </w:r>
      <w:r w:rsidR="007408C8" w:rsidRPr="007408C8">
        <w:t xml:space="preserve">азместить настоящее постановление на официальном сайте органов местного самоуправления </w:t>
      </w:r>
      <w:r w:rsidR="007408C8">
        <w:t>сельского поселения Полноват</w:t>
      </w:r>
      <w:r w:rsidR="001E75DB">
        <w:t xml:space="preserve">. </w:t>
      </w:r>
    </w:p>
    <w:p w:rsidR="007408C8" w:rsidRDefault="00E9123D" w:rsidP="001E75DB">
      <w:pPr>
        <w:ind w:firstLine="567"/>
        <w:jc w:val="both"/>
      </w:pPr>
      <w:r>
        <w:t>3</w:t>
      </w:r>
      <w:r w:rsidR="001E75DB">
        <w:t xml:space="preserve">. </w:t>
      </w:r>
      <w:r w:rsidR="007408C8" w:rsidRPr="007408C8">
        <w:t>Настоящее постановление вступает в силу после его подписания.</w:t>
      </w:r>
    </w:p>
    <w:p w:rsidR="009C0304" w:rsidRDefault="00E9123D" w:rsidP="001E75DB">
      <w:pPr>
        <w:ind w:firstLine="567"/>
        <w:jc w:val="both"/>
      </w:pPr>
      <w:r>
        <w:t>4</w:t>
      </w:r>
      <w:r w:rsidR="001E75DB">
        <w:t>. Контроль за выполнением настоящего постановления оставляю за собой.</w:t>
      </w:r>
    </w:p>
    <w:p w:rsidR="009D6675" w:rsidRDefault="009D6675" w:rsidP="001E75DB">
      <w:pPr>
        <w:ind w:firstLine="567"/>
        <w:jc w:val="both"/>
      </w:pPr>
    </w:p>
    <w:p w:rsidR="002A7ECA" w:rsidRDefault="002A7ECA" w:rsidP="009C0304">
      <w:pPr>
        <w:jc w:val="both"/>
      </w:pPr>
    </w:p>
    <w:p w:rsidR="006D432A" w:rsidRDefault="006D432A" w:rsidP="009C0304">
      <w:pPr>
        <w:jc w:val="both"/>
      </w:pPr>
    </w:p>
    <w:p w:rsidR="00F86A22" w:rsidRDefault="00F86A22" w:rsidP="009C0304">
      <w:pPr>
        <w:jc w:val="both"/>
      </w:pPr>
      <w:r>
        <w:t>Глава сельского поселения Полноват                                                                     Л.А. Макеева</w:t>
      </w:r>
    </w:p>
    <w:p w:rsidR="007F6C38" w:rsidRDefault="007F6C38" w:rsidP="009C0304">
      <w:pPr>
        <w:jc w:val="both"/>
      </w:pPr>
    </w:p>
    <w:p w:rsidR="009D6675" w:rsidRDefault="009D6675" w:rsidP="009C0304">
      <w:pPr>
        <w:jc w:val="both"/>
      </w:pPr>
    </w:p>
    <w:p w:rsidR="007408C8" w:rsidRDefault="007408C8" w:rsidP="009C0304">
      <w:pPr>
        <w:jc w:val="both"/>
      </w:pPr>
    </w:p>
    <w:p w:rsidR="007408C8" w:rsidRDefault="007408C8" w:rsidP="009C0304">
      <w:pPr>
        <w:jc w:val="both"/>
      </w:pPr>
    </w:p>
    <w:p w:rsidR="007408C8" w:rsidRDefault="007408C8" w:rsidP="009C0304">
      <w:pPr>
        <w:jc w:val="both"/>
      </w:pPr>
    </w:p>
    <w:p w:rsidR="007408C8" w:rsidRDefault="007408C8" w:rsidP="009C0304">
      <w:pPr>
        <w:jc w:val="both"/>
      </w:pPr>
    </w:p>
    <w:p w:rsidR="007408C8" w:rsidRDefault="007408C8" w:rsidP="009C0304">
      <w:pPr>
        <w:jc w:val="both"/>
      </w:pPr>
    </w:p>
    <w:p w:rsidR="007408C8" w:rsidRDefault="007408C8" w:rsidP="009C0304">
      <w:pPr>
        <w:jc w:val="both"/>
      </w:pPr>
    </w:p>
    <w:p w:rsidR="007408C8" w:rsidRDefault="007408C8" w:rsidP="009C0304">
      <w:pPr>
        <w:jc w:val="both"/>
      </w:pPr>
    </w:p>
    <w:p w:rsidR="007408C8" w:rsidRDefault="007408C8" w:rsidP="009C0304">
      <w:pPr>
        <w:jc w:val="both"/>
      </w:pPr>
    </w:p>
    <w:p w:rsidR="009D6675" w:rsidRDefault="009D6675" w:rsidP="009C0304">
      <w:pPr>
        <w:jc w:val="both"/>
      </w:pPr>
    </w:p>
    <w:p w:rsidR="00510AE6" w:rsidRDefault="00510AE6" w:rsidP="009C0304">
      <w:pPr>
        <w:jc w:val="both"/>
      </w:pPr>
    </w:p>
    <w:p w:rsidR="00510AE6" w:rsidRDefault="00510AE6" w:rsidP="009C0304">
      <w:pPr>
        <w:jc w:val="both"/>
      </w:pPr>
    </w:p>
    <w:p w:rsidR="005A71F1" w:rsidRDefault="005A71F1" w:rsidP="009D6675">
      <w:pPr>
        <w:shd w:val="clear" w:color="auto" w:fill="FFFFFF"/>
        <w:ind w:left="5580"/>
        <w:jc w:val="center"/>
        <w:rPr>
          <w:color w:val="000000"/>
          <w:spacing w:val="-10"/>
          <w:szCs w:val="20"/>
        </w:rPr>
      </w:pPr>
    </w:p>
    <w:p w:rsidR="009D6675" w:rsidRPr="009D6675" w:rsidRDefault="009D6675" w:rsidP="009D6675">
      <w:pPr>
        <w:shd w:val="clear" w:color="auto" w:fill="FFFFFF"/>
        <w:ind w:left="5580"/>
        <w:jc w:val="center"/>
        <w:rPr>
          <w:color w:val="000000"/>
          <w:spacing w:val="-10"/>
          <w:szCs w:val="20"/>
        </w:rPr>
      </w:pPr>
      <w:r w:rsidRPr="009D6675">
        <w:rPr>
          <w:color w:val="000000"/>
          <w:spacing w:val="-10"/>
          <w:szCs w:val="20"/>
        </w:rPr>
        <w:lastRenderedPageBreak/>
        <w:t xml:space="preserve">ПРИЛОЖЕНИЕ </w:t>
      </w:r>
    </w:p>
    <w:p w:rsidR="009D6675" w:rsidRPr="009D6675" w:rsidRDefault="009D6675" w:rsidP="009D6675">
      <w:pPr>
        <w:shd w:val="clear" w:color="auto" w:fill="FFFFFF"/>
        <w:ind w:left="5580"/>
        <w:jc w:val="center"/>
        <w:rPr>
          <w:color w:val="000000"/>
          <w:spacing w:val="-6"/>
          <w:szCs w:val="20"/>
        </w:rPr>
      </w:pPr>
      <w:r w:rsidRPr="009D6675">
        <w:rPr>
          <w:color w:val="000000"/>
          <w:spacing w:val="-6"/>
          <w:szCs w:val="20"/>
        </w:rPr>
        <w:t>к постановлению администрации</w:t>
      </w:r>
    </w:p>
    <w:p w:rsidR="009D6675" w:rsidRPr="009D6675" w:rsidRDefault="009D6675" w:rsidP="009D6675">
      <w:pPr>
        <w:shd w:val="clear" w:color="auto" w:fill="FFFFFF"/>
        <w:ind w:left="5580"/>
        <w:jc w:val="center"/>
        <w:rPr>
          <w:szCs w:val="20"/>
        </w:rPr>
      </w:pPr>
      <w:r w:rsidRPr="009D6675">
        <w:rPr>
          <w:color w:val="000000"/>
          <w:spacing w:val="-6"/>
          <w:szCs w:val="20"/>
        </w:rPr>
        <w:t>сельского поселения Полноват</w:t>
      </w:r>
    </w:p>
    <w:p w:rsidR="009D6675" w:rsidRDefault="009D6675" w:rsidP="009D6675">
      <w:pPr>
        <w:shd w:val="clear" w:color="auto" w:fill="FFFFFF"/>
        <w:ind w:left="5580"/>
        <w:jc w:val="center"/>
        <w:rPr>
          <w:spacing w:val="-6"/>
          <w:szCs w:val="20"/>
        </w:rPr>
      </w:pPr>
      <w:r w:rsidRPr="009D6675">
        <w:rPr>
          <w:color w:val="000000"/>
          <w:spacing w:val="-6"/>
          <w:szCs w:val="20"/>
        </w:rPr>
        <w:t xml:space="preserve">от </w:t>
      </w:r>
      <w:r w:rsidR="007408C8">
        <w:rPr>
          <w:color w:val="000000"/>
          <w:spacing w:val="-6"/>
          <w:szCs w:val="20"/>
        </w:rPr>
        <w:t>30</w:t>
      </w:r>
      <w:r w:rsidRPr="009D6675">
        <w:rPr>
          <w:color w:val="000000"/>
          <w:spacing w:val="-6"/>
          <w:szCs w:val="20"/>
        </w:rPr>
        <w:t xml:space="preserve"> </w:t>
      </w:r>
      <w:r>
        <w:rPr>
          <w:color w:val="000000"/>
          <w:spacing w:val="-6"/>
          <w:szCs w:val="20"/>
        </w:rPr>
        <w:t xml:space="preserve">декабря 2019 года  </w:t>
      </w:r>
      <w:r w:rsidRPr="007408C8">
        <w:rPr>
          <w:spacing w:val="-6"/>
          <w:szCs w:val="20"/>
        </w:rPr>
        <w:t xml:space="preserve">№ </w:t>
      </w:r>
      <w:r w:rsidR="007408C8">
        <w:rPr>
          <w:spacing w:val="-6"/>
          <w:szCs w:val="20"/>
        </w:rPr>
        <w:t>137</w:t>
      </w:r>
    </w:p>
    <w:p w:rsidR="00E9123D" w:rsidRPr="009D6675" w:rsidRDefault="00E9123D" w:rsidP="009D6675">
      <w:pPr>
        <w:shd w:val="clear" w:color="auto" w:fill="FFFFFF"/>
        <w:ind w:left="5580"/>
        <w:jc w:val="center"/>
        <w:rPr>
          <w:color w:val="000000"/>
          <w:spacing w:val="-6"/>
          <w:szCs w:val="20"/>
        </w:rPr>
      </w:pPr>
    </w:p>
    <w:p w:rsidR="009D6675" w:rsidRDefault="009D6675" w:rsidP="009C0304">
      <w:pPr>
        <w:jc w:val="both"/>
      </w:pPr>
    </w:p>
    <w:p w:rsidR="00E9123D" w:rsidRDefault="00E9123D" w:rsidP="00E9123D">
      <w:pPr>
        <w:jc w:val="center"/>
        <w:rPr>
          <w:b/>
        </w:rPr>
      </w:pPr>
      <w:r w:rsidRPr="00E9123D">
        <w:rPr>
          <w:b/>
        </w:rPr>
        <w:t xml:space="preserve">Порядок осуществления внутреннего финансового аудита </w:t>
      </w:r>
    </w:p>
    <w:p w:rsidR="00E9123D" w:rsidRDefault="00E9123D" w:rsidP="00E9123D">
      <w:pPr>
        <w:jc w:val="center"/>
        <w:rPr>
          <w:b/>
        </w:rPr>
      </w:pPr>
      <w:r w:rsidRPr="00E9123D">
        <w:rPr>
          <w:b/>
        </w:rPr>
        <w:t>администрации сельского поселения Полноват</w:t>
      </w:r>
    </w:p>
    <w:p w:rsidR="00E9123D" w:rsidRPr="00E9123D" w:rsidRDefault="00E9123D" w:rsidP="00E9123D">
      <w:pPr>
        <w:jc w:val="center"/>
        <w:rPr>
          <w:b/>
        </w:rPr>
      </w:pPr>
    </w:p>
    <w:p w:rsidR="00E565E1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Pr="001C59CC">
        <w:t>Внутренний финансовый аудит осуществляется уполномоченным должностным лицом (должностными лицами) главного</w:t>
      </w:r>
      <w:r>
        <w:t xml:space="preserve"> администратора</w:t>
      </w:r>
      <w:r w:rsidRPr="001C59CC">
        <w:t xml:space="preserve"> бюдж</w:t>
      </w:r>
      <w:r>
        <w:t xml:space="preserve">етных средств </w:t>
      </w:r>
      <w:r w:rsidRPr="001C59CC">
        <w:t>или обособленным структурным подразделением внутреннего финансово</w:t>
      </w:r>
      <w:r>
        <w:t>го аудита (далее – должностное лицо</w:t>
      </w:r>
      <w:r w:rsidRPr="001C59CC">
        <w:t xml:space="preserve"> внутреннего финансового аудита)</w:t>
      </w:r>
      <w:r>
        <w:t xml:space="preserve"> в целях:</w:t>
      </w:r>
    </w:p>
    <w:p w:rsidR="00E565E1" w:rsidRPr="000A582B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 xml:space="preserve">1.1.1. </w:t>
      </w:r>
      <w:r w:rsidRPr="000A582B">
        <w:t>Оценки надежности внутреннего финансового контроля и подготовки рекомендаций по повышению его эффективности.</w:t>
      </w:r>
    </w:p>
    <w:p w:rsidR="00E565E1" w:rsidRPr="005F6641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 xml:space="preserve">1.1.2. </w:t>
      </w:r>
      <w:r w:rsidRPr="000A582B">
        <w:t xml:space="preserve">Подтверждения достоверности бюджетной отчетности и соответствия порядка </w:t>
      </w:r>
      <w:r w:rsidRPr="005F6641">
        <w:t>ведения бюджетного учета методологии и стандартам бюджетного учета, установленным Министерством финансов</w:t>
      </w:r>
      <w:r>
        <w:t xml:space="preserve"> Российской Федерации</w:t>
      </w:r>
      <w:r w:rsidRPr="005F6641">
        <w:t>.</w:t>
      </w:r>
    </w:p>
    <w:p w:rsidR="00E565E1" w:rsidRPr="005F6641" w:rsidRDefault="00E565E1" w:rsidP="00E565E1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1.1</w:t>
      </w:r>
      <w:r w:rsidRPr="005F6641">
        <w:t>.3. Подготовки предложений по повышению экономности и результативности исполь</w:t>
      </w:r>
      <w:r>
        <w:t>зования бюджетных средств</w:t>
      </w:r>
      <w:r w:rsidRPr="005F6641">
        <w:t>.</w:t>
      </w:r>
    </w:p>
    <w:p w:rsidR="00E565E1" w:rsidRPr="005F6641" w:rsidRDefault="00E565E1" w:rsidP="00E565E1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>1.2</w:t>
      </w:r>
      <w:r w:rsidRPr="005F6641">
        <w:rPr>
          <w:sz w:val="24"/>
          <w:szCs w:val="24"/>
        </w:rPr>
        <w:t>. Деятельность должностного лица внутреннего финансового аудита основывается на принципах законности, объективности, эффективности, функциональной независимости и профессиональной компетентности, а также системности, ответственности и стандартизации.</w:t>
      </w:r>
    </w:p>
    <w:p w:rsidR="00E565E1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</w:t>
      </w:r>
      <w:r w:rsidRPr="00E565E1">
        <w:t>.3. Предметом внутреннего финансового аудита является совокупность финансовых и хозяйственных операций, совершенных главными администраторами бюджетных средств, структурными подразделениями главного администратора бюджетных средств (далее – объекты аудита) в целях реализации своих бюджетных полномочий, а также организация и осуществление внутреннего финансового контроля.</w:t>
      </w:r>
    </w:p>
    <w:p w:rsidR="00E565E1" w:rsidRPr="008D56E9" w:rsidRDefault="00E565E1" w:rsidP="00E565E1">
      <w:pPr>
        <w:shd w:val="clear" w:color="auto" w:fill="FFFFFF"/>
        <w:tabs>
          <w:tab w:val="left" w:pos="-2127"/>
          <w:tab w:val="left" w:pos="982"/>
        </w:tabs>
        <w:autoSpaceDE w:val="0"/>
        <w:autoSpaceDN w:val="0"/>
        <w:adjustRightInd w:val="0"/>
        <w:ind w:firstLine="709"/>
        <w:jc w:val="both"/>
      </w:pPr>
      <w:r>
        <w:t>1.4.</w:t>
      </w:r>
      <w:r w:rsidRPr="00CC599C">
        <w:t xml:space="preserve"> </w:t>
      </w:r>
      <w:r w:rsidRPr="008D56E9">
        <w:t xml:space="preserve">Ответственность за организацию внутреннего финансового аудита несет </w:t>
      </w:r>
      <w:r w:rsidR="008D56E9" w:rsidRPr="008D56E9">
        <w:t>заместитель главы</w:t>
      </w:r>
      <w:r w:rsidR="008D56E9">
        <w:t xml:space="preserve"> </w:t>
      </w:r>
      <w:r w:rsidRPr="008D56E9">
        <w:t xml:space="preserve">главного администратора бюджетных средств. </w:t>
      </w:r>
      <w:bookmarkStart w:id="0" w:name="_GoBack"/>
      <w:bookmarkEnd w:id="0"/>
    </w:p>
    <w:p w:rsidR="00E565E1" w:rsidRPr="001C59CC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1.5</w:t>
      </w:r>
      <w:r w:rsidRPr="00F557EC">
        <w:t>. Внутренний финансовый аудит осуществляется посредством проведения плановых и внеплановых аудиторских проверок.</w:t>
      </w:r>
    </w:p>
    <w:p w:rsidR="00E565E1" w:rsidRPr="001C59CC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 xml:space="preserve">1.6. </w:t>
      </w:r>
      <w:r w:rsidRPr="001C59CC">
        <w:t>При планировании аудиторских проверок учитываются:</w:t>
      </w:r>
    </w:p>
    <w:p w:rsidR="00E565E1" w:rsidRPr="002E7B53" w:rsidRDefault="00E565E1" w:rsidP="00E565E1">
      <w:pPr>
        <w:ind w:firstLine="709"/>
        <w:jc w:val="both"/>
      </w:pPr>
      <w:r>
        <w:t xml:space="preserve">1.6.1.  </w:t>
      </w:r>
      <w:r w:rsidRPr="002E7B53">
        <w:t>Существенность операций, групп однотипных операций объектов аудита, которые могут оказать значительное влияние на годовую и (или) квартальную бюджетную отч</w:t>
      </w:r>
      <w:r>
        <w:t>етность главных администраторов</w:t>
      </w:r>
      <w:r w:rsidRPr="002E7B53">
        <w:t xml:space="preserve"> бюджетных средств в случае их неправомерного исполнения.</w:t>
      </w:r>
    </w:p>
    <w:p w:rsidR="00E565E1" w:rsidRPr="002E7B53" w:rsidRDefault="00E565E1" w:rsidP="00E565E1">
      <w:pPr>
        <w:ind w:firstLine="709"/>
        <w:jc w:val="both"/>
      </w:pPr>
      <w:r>
        <w:t>1.6.2. Информация о результатах</w:t>
      </w:r>
      <w:r w:rsidRPr="002E7B53">
        <w:t xml:space="preserve"> внутреннего финансов</w:t>
      </w:r>
      <w:r>
        <w:t>ого контроля</w:t>
      </w:r>
      <w:r w:rsidRPr="002E7B53">
        <w:t>.</w:t>
      </w:r>
    </w:p>
    <w:p w:rsidR="00E565E1" w:rsidRPr="002E7B53" w:rsidRDefault="00E565E1" w:rsidP="00E565E1">
      <w:pPr>
        <w:ind w:firstLine="709"/>
        <w:jc w:val="both"/>
      </w:pPr>
      <w:r>
        <w:t xml:space="preserve">1.6.3. </w:t>
      </w:r>
      <w:r w:rsidRPr="002E7B53">
        <w:t>Наличие существенных бюджетных рисков.</w:t>
      </w:r>
    </w:p>
    <w:p w:rsidR="00E565E1" w:rsidRPr="002E7B53" w:rsidRDefault="00E565E1" w:rsidP="00E565E1">
      <w:pPr>
        <w:ind w:firstLine="709"/>
        <w:jc w:val="both"/>
      </w:pPr>
      <w:r>
        <w:t xml:space="preserve">1.6.4. </w:t>
      </w:r>
      <w:r w:rsidRPr="002E7B53">
        <w:t>Степень обеспеченности ресурсами (трудовыми, материальными и финансовыми).</w:t>
      </w:r>
    </w:p>
    <w:p w:rsidR="00E565E1" w:rsidRPr="001C59CC" w:rsidRDefault="00E565E1" w:rsidP="00E565E1">
      <w:pPr>
        <w:ind w:firstLine="709"/>
        <w:jc w:val="both"/>
      </w:pPr>
      <w:r>
        <w:t>1.6.5</w:t>
      </w:r>
      <w:r w:rsidRPr="001C59CC">
        <w:t xml:space="preserve"> Реальность сроков проведения аудиторских проверок.</w:t>
      </w:r>
    </w:p>
    <w:p w:rsidR="00E565E1" w:rsidRDefault="00E565E1" w:rsidP="00E565E1">
      <w:pPr>
        <w:ind w:firstLine="709"/>
        <w:jc w:val="both"/>
      </w:pPr>
      <w:r>
        <w:t>1.6.6</w:t>
      </w:r>
      <w:r w:rsidRPr="001C59CC">
        <w:t>. Наличие резерва времени для выполнения внеплановых аудиторских проверок.</w:t>
      </w:r>
    </w:p>
    <w:p w:rsidR="00E565E1" w:rsidRPr="001C59CC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 xml:space="preserve">1.7. </w:t>
      </w:r>
      <w:r w:rsidRPr="00471A4D">
        <w:t>В целях планирования аудиторских проверок</w:t>
      </w:r>
      <w:r>
        <w:t xml:space="preserve"> должностное лицо </w:t>
      </w:r>
      <w:r w:rsidRPr="001C59CC">
        <w:t>внутреннего финансового аудита</w:t>
      </w:r>
      <w:r>
        <w:t xml:space="preserve"> обязано</w:t>
      </w:r>
      <w:r w:rsidRPr="001C59CC">
        <w:t xml:space="preserve"> провести предварительный анализ данных об объектах аудита, в том числе сведений о результатах:</w:t>
      </w:r>
    </w:p>
    <w:p w:rsidR="00E565E1" w:rsidRPr="00DB68E7" w:rsidRDefault="00E565E1" w:rsidP="00E565E1">
      <w:pPr>
        <w:ind w:firstLine="709"/>
        <w:jc w:val="both"/>
      </w:pPr>
      <w:r>
        <w:t xml:space="preserve">1.7.1. </w:t>
      </w:r>
      <w:r w:rsidRPr="00DB68E7">
        <w:t>Осуществления внутреннего финансового контроля в текущем (отчетном) финансовом году.</w:t>
      </w:r>
    </w:p>
    <w:p w:rsidR="00E565E1" w:rsidRDefault="00E565E1" w:rsidP="00E565E1">
      <w:pPr>
        <w:ind w:firstLine="709"/>
        <w:jc w:val="both"/>
      </w:pPr>
      <w:r>
        <w:lastRenderedPageBreak/>
        <w:t xml:space="preserve">1.7.2. </w:t>
      </w:r>
      <w:r w:rsidRPr="00DB68E7">
        <w:t>Проведения в текущем (отчетном) финансовом году контрольных мероприятий контрольно-счетной палатой Белоярского района и отдела внутреннего муниципального финансового контроля в отношении объектов аудита.</w:t>
      </w:r>
    </w:p>
    <w:p w:rsidR="00E565E1" w:rsidRDefault="00E565E1" w:rsidP="00E565E1">
      <w:pPr>
        <w:ind w:firstLine="709"/>
        <w:jc w:val="both"/>
      </w:pPr>
      <w:r>
        <w:t xml:space="preserve">1.8. </w:t>
      </w:r>
      <w:r w:rsidRPr="00732AD2">
        <w:t>Формирование и у</w:t>
      </w:r>
      <w:r>
        <w:t>тверждение плана внутреннего финансового аудита осуществляется руководителем главного администратора бюджетных средств до 1 января очередного финансового года.</w:t>
      </w:r>
    </w:p>
    <w:p w:rsidR="00E565E1" w:rsidRPr="00DB68E7" w:rsidRDefault="00E565E1" w:rsidP="00E565E1">
      <w:pPr>
        <w:ind w:firstLine="709"/>
        <w:jc w:val="both"/>
      </w:pPr>
      <w:r>
        <w:t xml:space="preserve">1.9. Внутренний финансовый аудит проводится на основании </w:t>
      </w:r>
      <w:r w:rsidR="00CC3E86">
        <w:t>распоряжения</w:t>
      </w:r>
      <w:r w:rsidRPr="00471A4D">
        <w:t xml:space="preserve"> </w:t>
      </w:r>
      <w:r>
        <w:t>руководителя главного администратора бюджетных средств о проведении аудиторской проверки, в котором указываются наименование объекта контроля, проверяемый период деятельности, срок проведения, должностное лицо</w:t>
      </w:r>
      <w:r w:rsidRPr="001C59CC">
        <w:t xml:space="preserve"> внутреннего финансового аудита</w:t>
      </w:r>
      <w:r>
        <w:t xml:space="preserve">, перечень </w:t>
      </w:r>
      <w:proofErr w:type="gramStart"/>
      <w:r>
        <w:t>основных вопросов</w:t>
      </w:r>
      <w:proofErr w:type="gramEnd"/>
      <w:r>
        <w:t xml:space="preserve"> подлежащих изучению в ходе</w:t>
      </w:r>
      <w:r w:rsidRPr="00471A4D">
        <w:t xml:space="preserve"> </w:t>
      </w:r>
      <w:r w:rsidRPr="001C59CC">
        <w:t>внутреннего финансового аудита</w:t>
      </w:r>
      <w:r>
        <w:t>.</w:t>
      </w:r>
    </w:p>
    <w:p w:rsidR="00E565E1" w:rsidRPr="00DB68E7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 xml:space="preserve">1.10. </w:t>
      </w:r>
      <w:r w:rsidRPr="00DB68E7">
        <w:t>В ходе аудиторской проверки в отношении бюджетной процедуры и (или) объектов аудита проводится исследование:</w:t>
      </w:r>
    </w:p>
    <w:p w:rsidR="00E565E1" w:rsidRPr="00DB68E7" w:rsidRDefault="00E565E1" w:rsidP="00E565E1">
      <w:pPr>
        <w:ind w:firstLine="709"/>
        <w:jc w:val="both"/>
      </w:pPr>
      <w:r>
        <w:t xml:space="preserve">1.10.1. </w:t>
      </w:r>
      <w:r w:rsidRPr="00DB68E7">
        <w:t>Вопросов осуществления внутреннего финансового контроля.</w:t>
      </w:r>
    </w:p>
    <w:p w:rsidR="00E565E1" w:rsidRPr="00DB68E7" w:rsidRDefault="00E565E1" w:rsidP="00E565E1">
      <w:pPr>
        <w:ind w:firstLine="709"/>
        <w:jc w:val="both"/>
      </w:pPr>
      <w:r>
        <w:t xml:space="preserve">1.10.2. </w:t>
      </w:r>
      <w:r w:rsidRPr="00DB68E7">
        <w:t>Ведения учетной политики, принятой объектом аудита, в том числе на предмет ее соответствия новым изменениям в области бюджетного учета.</w:t>
      </w:r>
    </w:p>
    <w:p w:rsidR="00E565E1" w:rsidRPr="00DB68E7" w:rsidRDefault="00E565E1" w:rsidP="00E565E1">
      <w:pPr>
        <w:ind w:firstLine="709"/>
        <w:jc w:val="both"/>
      </w:pPr>
      <w:r>
        <w:t xml:space="preserve">1.10.3. </w:t>
      </w:r>
      <w:r w:rsidRPr="00DB68E7">
        <w:t>Наличия автоматизированных информационных систем, применяемых объектом аудита при осуществлении бюджетных процедур.</w:t>
      </w:r>
    </w:p>
    <w:p w:rsidR="00E565E1" w:rsidRPr="00A443B0" w:rsidRDefault="00E565E1" w:rsidP="00E565E1">
      <w:pPr>
        <w:ind w:firstLine="709"/>
        <w:jc w:val="both"/>
      </w:pPr>
      <w:r>
        <w:t>1.11</w:t>
      </w:r>
      <w:r w:rsidRPr="00A443B0">
        <w:t>. По результатам аудиторской пров</w:t>
      </w:r>
      <w:r>
        <w:t xml:space="preserve">ерки должностным лицом </w:t>
      </w:r>
      <w:r w:rsidRPr="00A443B0">
        <w:t>внутреннего финансово</w:t>
      </w:r>
      <w:r>
        <w:t xml:space="preserve">го аудита </w:t>
      </w:r>
      <w:r w:rsidRPr="00A443B0">
        <w:t xml:space="preserve">составляется </w:t>
      </w:r>
      <w:r w:rsidRPr="005F6641">
        <w:t>заключение</w:t>
      </w:r>
      <w:r>
        <w:t xml:space="preserve"> </w:t>
      </w:r>
      <w:r w:rsidRPr="005F6641">
        <w:t>о</w:t>
      </w:r>
      <w:r>
        <w:t xml:space="preserve"> проведении внутреннего финансового аудита (далее – заключение),</w:t>
      </w:r>
      <w:r w:rsidRPr="005F6641">
        <w:t xml:space="preserve"> </w:t>
      </w:r>
      <w:r>
        <w:t>где указывается:</w:t>
      </w:r>
    </w:p>
    <w:p w:rsidR="00E565E1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1.11.1. Информация</w:t>
      </w:r>
      <w:r w:rsidRPr="00A443B0">
        <w:t xml:space="preserve"> о выявленных в ходе аудиторской проверки недостатках и нарушениях (в количественном и денежном выражении), условиях и причинах таких нарушений, а также рисках представления недостоверной бюджетной отчетности</w:t>
      </w:r>
      <w:r>
        <w:t xml:space="preserve"> (при их наличии)</w:t>
      </w:r>
      <w:r w:rsidRPr="00A443B0">
        <w:t>.</w:t>
      </w:r>
    </w:p>
    <w:p w:rsidR="00E565E1" w:rsidRPr="00A443B0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 xml:space="preserve">1.11.2. Информация </w:t>
      </w:r>
      <w:r w:rsidRPr="005F6641">
        <w:t xml:space="preserve">о </w:t>
      </w:r>
      <w:r>
        <w:t>соответствии</w:t>
      </w:r>
      <w:r w:rsidRPr="005F6641">
        <w:t xml:space="preserve"> порядка ведения бюджетного учета методологии и стандартам бюджетного учета, установленным Министерством финансов Российской Федерации</w:t>
      </w:r>
      <w:r>
        <w:t>.</w:t>
      </w:r>
    </w:p>
    <w:p w:rsidR="00E565E1" w:rsidRPr="005F6641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1.11</w:t>
      </w:r>
      <w:r w:rsidRPr="00A443B0">
        <w:t xml:space="preserve">.3. Выводы, предложения и рекомендации по устранению выявленных нарушений и недостатков, принятию мер по </w:t>
      </w:r>
      <w:r w:rsidRPr="005F6641">
        <w:t>минимизации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</w:t>
      </w:r>
      <w:r>
        <w:t>едств бюджета</w:t>
      </w:r>
      <w:r w:rsidRPr="005F6641">
        <w:t>.</w:t>
      </w:r>
    </w:p>
    <w:p w:rsidR="00E565E1" w:rsidRPr="00A443B0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1.12</w:t>
      </w:r>
      <w:r w:rsidRPr="005F6641">
        <w:t xml:space="preserve">. </w:t>
      </w:r>
      <w:r w:rsidRPr="005F6641">
        <w:rPr>
          <w:lang w:val="en-US"/>
        </w:rPr>
        <w:t> </w:t>
      </w:r>
      <w:r w:rsidRPr="005F6641">
        <w:t>Заключение направляется руководителю главного администратора бюдж</w:t>
      </w:r>
      <w:r>
        <w:t>етных средств</w:t>
      </w:r>
      <w:r w:rsidRPr="005F6641">
        <w:t>, по резул</w:t>
      </w:r>
      <w:r>
        <w:t>ьтатам рассмотрения которого им принимается одно или несколько из следующих решений</w:t>
      </w:r>
      <w:r w:rsidRPr="005F6641">
        <w:t>:</w:t>
      </w:r>
    </w:p>
    <w:p w:rsidR="00E565E1" w:rsidRPr="00A443B0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1.12.1. О н</w:t>
      </w:r>
      <w:r w:rsidRPr="00A443B0">
        <w:t>еобходимости реализации аудиторских выводов, предложений и рекомендаций.</w:t>
      </w:r>
    </w:p>
    <w:p w:rsidR="00E565E1" w:rsidRPr="00A443B0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1.12.2. О н</w:t>
      </w:r>
      <w:r w:rsidRPr="00A443B0">
        <w:t>едостаточной обоснованности аудиторских выводов, предложений и рекомендаций.</w:t>
      </w:r>
    </w:p>
    <w:p w:rsidR="00E565E1" w:rsidRPr="00A443B0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1.12.3.  О п</w:t>
      </w:r>
      <w:r w:rsidRPr="00A443B0">
        <w:t>рименении материальной, дисциплинарной ответственности к виновным должностным лиц</w:t>
      </w:r>
      <w:r>
        <w:t>ам</w:t>
      </w:r>
      <w:r w:rsidRPr="00A443B0">
        <w:t>.</w:t>
      </w:r>
    </w:p>
    <w:p w:rsidR="00E565E1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  <w:r>
        <w:t>1.12</w:t>
      </w:r>
      <w:r w:rsidRPr="00A443B0">
        <w:t>.4. О направлении материалов</w:t>
      </w:r>
      <w:r>
        <w:t xml:space="preserve"> в правоохранительные органы, в</w:t>
      </w:r>
      <w:r w:rsidRPr="00A443B0">
        <w:t xml:space="preserve"> отдел внутреннего муниципального финансового контроля или иные органы по компетенции, если в результате внутреннего финансового аудита получена информация о фактах совершения действий (бездействия), </w:t>
      </w:r>
      <w:r w:rsidRPr="00DB68E7">
        <w:t>содержащих признаки состава административного правонарушения или преступления.</w:t>
      </w:r>
    </w:p>
    <w:p w:rsidR="00E565E1" w:rsidRDefault="00E565E1" w:rsidP="00E565E1">
      <w:pPr>
        <w:shd w:val="clear" w:color="auto" w:fill="FFFFFF"/>
        <w:tabs>
          <w:tab w:val="left" w:pos="982"/>
        </w:tabs>
        <w:autoSpaceDE w:val="0"/>
        <w:autoSpaceDN w:val="0"/>
        <w:adjustRightInd w:val="0"/>
        <w:ind w:firstLine="709"/>
        <w:jc w:val="both"/>
      </w:pPr>
    </w:p>
    <w:p w:rsidR="00E9123D" w:rsidRDefault="005A71F1" w:rsidP="00E565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71F1" w:rsidRDefault="005A71F1" w:rsidP="00E565E1">
      <w:pPr>
        <w:jc w:val="both"/>
      </w:pPr>
    </w:p>
    <w:p w:rsidR="005A71F1" w:rsidRDefault="005A71F1" w:rsidP="00E565E1">
      <w:pPr>
        <w:jc w:val="both"/>
      </w:pPr>
    </w:p>
    <w:p w:rsidR="005A71F1" w:rsidRPr="00BC39DF" w:rsidRDefault="005A71F1" w:rsidP="005A71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C39D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A71F1" w:rsidRPr="00BC0EB3" w:rsidRDefault="005A71F1" w:rsidP="005A71F1">
      <w:pPr>
        <w:jc w:val="right"/>
      </w:pPr>
      <w:r w:rsidRPr="00BC0EB3">
        <w:t>к Порядку осуществления</w:t>
      </w:r>
    </w:p>
    <w:p w:rsidR="005A71F1" w:rsidRDefault="005A71F1" w:rsidP="005A71F1">
      <w:pPr>
        <w:jc w:val="right"/>
      </w:pPr>
      <w:r w:rsidRPr="00BC0EB3">
        <w:t>внутреннего финансового аудита</w:t>
      </w:r>
    </w:p>
    <w:p w:rsidR="005A71F1" w:rsidRPr="00617E5A" w:rsidRDefault="005A71F1" w:rsidP="005A71F1">
      <w:pPr>
        <w:jc w:val="right"/>
        <w:rPr>
          <w:bCs/>
          <w:color w:val="FF0000"/>
        </w:rPr>
      </w:pPr>
    </w:p>
    <w:p w:rsidR="005A71F1" w:rsidRDefault="005A71F1" w:rsidP="005A71F1">
      <w:pPr>
        <w:jc w:val="center"/>
        <w:rPr>
          <w:bCs/>
        </w:rPr>
      </w:pPr>
    </w:p>
    <w:p w:rsidR="005A71F1" w:rsidRDefault="005A71F1" w:rsidP="005A71F1">
      <w:pPr>
        <w:jc w:val="center"/>
        <w:rPr>
          <w:bCs/>
        </w:rPr>
      </w:pPr>
    </w:p>
    <w:p w:rsidR="005A71F1" w:rsidRDefault="005A71F1" w:rsidP="005A71F1">
      <w:pPr>
        <w:rPr>
          <w:bCs/>
        </w:rPr>
      </w:pPr>
    </w:p>
    <w:p w:rsidR="005A71F1" w:rsidRPr="005A71F1" w:rsidRDefault="005A71F1" w:rsidP="005A71F1">
      <w:pPr>
        <w:jc w:val="center"/>
        <w:rPr>
          <w:bCs/>
        </w:rPr>
      </w:pPr>
      <w:r w:rsidRPr="005A71F1">
        <w:rPr>
          <w:bCs/>
        </w:rPr>
        <w:t>План</w:t>
      </w:r>
    </w:p>
    <w:p w:rsidR="005A71F1" w:rsidRPr="005A71F1" w:rsidRDefault="005A71F1" w:rsidP="005A71F1">
      <w:pPr>
        <w:jc w:val="center"/>
      </w:pPr>
      <w:r w:rsidRPr="005A71F1">
        <w:t>внутреннего финансового аудита на 20____год</w:t>
      </w:r>
    </w:p>
    <w:p w:rsidR="005A71F1" w:rsidRPr="005A71F1" w:rsidRDefault="005A71F1" w:rsidP="005A71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71F1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</w:t>
      </w:r>
    </w:p>
    <w:p w:rsidR="005A71F1" w:rsidRPr="005A71F1" w:rsidRDefault="005A71F1" w:rsidP="005A71F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A7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A71F1" w:rsidRPr="005A71F1" w:rsidRDefault="005A71F1" w:rsidP="005A71F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432"/>
        <w:gridCol w:w="2548"/>
        <w:gridCol w:w="2129"/>
        <w:gridCol w:w="2845"/>
      </w:tblGrid>
      <w:tr w:rsidR="005A71F1" w:rsidRPr="005A71F1" w:rsidTr="005A7B6E">
        <w:tc>
          <w:tcPr>
            <w:tcW w:w="718" w:type="dxa"/>
          </w:tcPr>
          <w:p w:rsidR="005A71F1" w:rsidRPr="005A71F1" w:rsidRDefault="005A71F1" w:rsidP="005A7B6E">
            <w:pPr>
              <w:jc w:val="center"/>
            </w:pPr>
            <w:r w:rsidRPr="005A71F1">
              <w:t>№ п/п</w:t>
            </w:r>
          </w:p>
        </w:tc>
        <w:tc>
          <w:tcPr>
            <w:tcW w:w="1806" w:type="dxa"/>
          </w:tcPr>
          <w:p w:rsidR="005A71F1" w:rsidRPr="005A71F1" w:rsidRDefault="005A71F1" w:rsidP="005A7B6E">
            <w:pPr>
              <w:jc w:val="center"/>
            </w:pPr>
            <w:r w:rsidRPr="005A71F1">
              <w:t>Объект контроля</w:t>
            </w:r>
          </w:p>
        </w:tc>
        <w:tc>
          <w:tcPr>
            <w:tcW w:w="3914" w:type="dxa"/>
          </w:tcPr>
          <w:p w:rsidR="005A71F1" w:rsidRPr="005A71F1" w:rsidRDefault="005A71F1" w:rsidP="005A7B6E">
            <w:pPr>
              <w:jc w:val="center"/>
            </w:pPr>
            <w:r w:rsidRPr="005A71F1">
              <w:t>Предмет внутреннего финансового аудита</w:t>
            </w:r>
          </w:p>
        </w:tc>
        <w:tc>
          <w:tcPr>
            <w:tcW w:w="3119" w:type="dxa"/>
          </w:tcPr>
          <w:p w:rsidR="005A71F1" w:rsidRPr="005A71F1" w:rsidRDefault="005A71F1" w:rsidP="005A7B6E">
            <w:pPr>
              <w:jc w:val="center"/>
            </w:pPr>
            <w:r w:rsidRPr="005A71F1">
              <w:t>Срок проведения</w:t>
            </w:r>
          </w:p>
        </w:tc>
        <w:tc>
          <w:tcPr>
            <w:tcW w:w="4536" w:type="dxa"/>
          </w:tcPr>
          <w:p w:rsidR="005A71F1" w:rsidRPr="005A71F1" w:rsidRDefault="005A71F1" w:rsidP="005A7B6E">
            <w:pPr>
              <w:jc w:val="center"/>
            </w:pPr>
            <w:r w:rsidRPr="005A71F1">
              <w:t>Должностное лицо внутреннего финансового аудита</w:t>
            </w:r>
          </w:p>
        </w:tc>
      </w:tr>
      <w:tr w:rsidR="005A71F1" w:rsidRPr="005A71F1" w:rsidTr="005A7B6E">
        <w:tc>
          <w:tcPr>
            <w:tcW w:w="718" w:type="dxa"/>
          </w:tcPr>
          <w:p w:rsidR="005A71F1" w:rsidRPr="005A71F1" w:rsidRDefault="005A71F1" w:rsidP="005A7B6E">
            <w:pPr>
              <w:jc w:val="center"/>
            </w:pPr>
            <w:r w:rsidRPr="005A71F1">
              <w:t>1</w:t>
            </w:r>
          </w:p>
        </w:tc>
        <w:tc>
          <w:tcPr>
            <w:tcW w:w="1806" w:type="dxa"/>
          </w:tcPr>
          <w:p w:rsidR="005A71F1" w:rsidRPr="005A71F1" w:rsidRDefault="005A71F1" w:rsidP="005A7B6E">
            <w:pPr>
              <w:jc w:val="center"/>
            </w:pPr>
            <w:r w:rsidRPr="005A71F1">
              <w:t>2</w:t>
            </w:r>
          </w:p>
        </w:tc>
        <w:tc>
          <w:tcPr>
            <w:tcW w:w="3914" w:type="dxa"/>
          </w:tcPr>
          <w:p w:rsidR="005A71F1" w:rsidRPr="005A71F1" w:rsidRDefault="005A71F1" w:rsidP="005A7B6E">
            <w:pPr>
              <w:jc w:val="center"/>
            </w:pPr>
            <w:r w:rsidRPr="005A71F1">
              <w:t>3</w:t>
            </w:r>
          </w:p>
        </w:tc>
        <w:tc>
          <w:tcPr>
            <w:tcW w:w="3119" w:type="dxa"/>
          </w:tcPr>
          <w:p w:rsidR="005A71F1" w:rsidRPr="005A71F1" w:rsidRDefault="005A71F1" w:rsidP="005A7B6E">
            <w:pPr>
              <w:jc w:val="center"/>
            </w:pPr>
            <w:r w:rsidRPr="005A71F1">
              <w:t>4</w:t>
            </w:r>
          </w:p>
        </w:tc>
        <w:tc>
          <w:tcPr>
            <w:tcW w:w="4536" w:type="dxa"/>
          </w:tcPr>
          <w:p w:rsidR="005A71F1" w:rsidRPr="005A71F1" w:rsidRDefault="005A71F1" w:rsidP="005A7B6E">
            <w:pPr>
              <w:jc w:val="center"/>
            </w:pPr>
            <w:r w:rsidRPr="005A71F1">
              <w:t>5</w:t>
            </w:r>
          </w:p>
        </w:tc>
      </w:tr>
      <w:tr w:rsidR="005A71F1" w:rsidRPr="005A71F1" w:rsidTr="005A7B6E">
        <w:tc>
          <w:tcPr>
            <w:tcW w:w="718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1806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3914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3119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4536" w:type="dxa"/>
          </w:tcPr>
          <w:p w:rsidR="005A71F1" w:rsidRPr="005A71F1" w:rsidRDefault="005A71F1" w:rsidP="005A7B6E">
            <w:pPr>
              <w:jc w:val="center"/>
            </w:pPr>
          </w:p>
        </w:tc>
      </w:tr>
      <w:tr w:rsidR="005A71F1" w:rsidRPr="005A71F1" w:rsidTr="005A7B6E">
        <w:tc>
          <w:tcPr>
            <w:tcW w:w="718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1806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3914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3119" w:type="dxa"/>
          </w:tcPr>
          <w:p w:rsidR="005A71F1" w:rsidRPr="005A71F1" w:rsidRDefault="005A71F1" w:rsidP="005A7B6E">
            <w:pPr>
              <w:jc w:val="center"/>
            </w:pPr>
          </w:p>
        </w:tc>
        <w:tc>
          <w:tcPr>
            <w:tcW w:w="4536" w:type="dxa"/>
          </w:tcPr>
          <w:p w:rsidR="005A71F1" w:rsidRPr="005A71F1" w:rsidRDefault="005A71F1" w:rsidP="005A7B6E">
            <w:pPr>
              <w:jc w:val="center"/>
            </w:pPr>
          </w:p>
        </w:tc>
      </w:tr>
    </w:tbl>
    <w:p w:rsidR="005A71F1" w:rsidRDefault="005A71F1" w:rsidP="00E565E1">
      <w:pPr>
        <w:jc w:val="both"/>
      </w:pPr>
    </w:p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Pr="005A71F1" w:rsidRDefault="005A71F1" w:rsidP="005A71F1"/>
    <w:p w:rsidR="005A71F1" w:rsidRDefault="005A71F1" w:rsidP="005A71F1"/>
    <w:p w:rsidR="005A71F1" w:rsidRPr="005A71F1" w:rsidRDefault="005A71F1" w:rsidP="005A71F1"/>
    <w:p w:rsidR="005A71F1" w:rsidRDefault="005A71F1" w:rsidP="005A71F1"/>
    <w:p w:rsidR="005A71F1" w:rsidRDefault="005A71F1" w:rsidP="005A71F1">
      <w:pPr>
        <w:pStyle w:val="ConsPlusNormal"/>
        <w:jc w:val="center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71F1" w:rsidRDefault="005A71F1" w:rsidP="005A71F1">
      <w:pPr>
        <w:pStyle w:val="ConsPlusNormal"/>
        <w:jc w:val="center"/>
        <w:outlineLvl w:val="0"/>
      </w:pPr>
    </w:p>
    <w:p w:rsidR="005A71F1" w:rsidRDefault="005A71F1" w:rsidP="005A71F1">
      <w:pPr>
        <w:pStyle w:val="ConsPlusNormal"/>
        <w:jc w:val="center"/>
        <w:outlineLvl w:val="0"/>
      </w:pPr>
    </w:p>
    <w:p w:rsidR="005A71F1" w:rsidRDefault="005A71F1" w:rsidP="005A71F1">
      <w:pPr>
        <w:pStyle w:val="ConsPlusNormal"/>
        <w:jc w:val="center"/>
        <w:outlineLvl w:val="0"/>
      </w:pPr>
    </w:p>
    <w:p w:rsidR="005A71F1" w:rsidRPr="00853F28" w:rsidRDefault="005A71F1" w:rsidP="005A71F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853F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A71F1" w:rsidRPr="00BC0EB3" w:rsidRDefault="005A71F1" w:rsidP="005A71F1">
      <w:pPr>
        <w:jc w:val="right"/>
      </w:pPr>
      <w:r w:rsidRPr="00853F28">
        <w:t xml:space="preserve">                                                                                     </w:t>
      </w:r>
      <w:r w:rsidRPr="00BC0EB3">
        <w:t>к Порядку осуществления</w:t>
      </w:r>
    </w:p>
    <w:p w:rsidR="005A71F1" w:rsidRDefault="005A71F1" w:rsidP="005A71F1">
      <w:pPr>
        <w:jc w:val="right"/>
      </w:pPr>
      <w:r w:rsidRPr="00BC0EB3">
        <w:t>внутреннего финансового аудита</w:t>
      </w:r>
    </w:p>
    <w:p w:rsidR="005A71F1" w:rsidRPr="00BC0EB3" w:rsidRDefault="005A71F1" w:rsidP="005A71F1">
      <w:pPr>
        <w:jc w:val="right"/>
      </w:pPr>
    </w:p>
    <w:p w:rsidR="005A71F1" w:rsidRPr="00853F28" w:rsidRDefault="005A71F1" w:rsidP="005A71F1">
      <w:pPr>
        <w:pStyle w:val="ConsPlusNormal"/>
        <w:ind w:firstLine="540"/>
        <w:jc w:val="both"/>
        <w:rPr>
          <w:sz w:val="24"/>
          <w:szCs w:val="24"/>
        </w:rPr>
      </w:pPr>
      <w:r w:rsidRPr="00853F28">
        <w:rPr>
          <w:sz w:val="24"/>
          <w:szCs w:val="24"/>
        </w:rPr>
        <w:tab/>
      </w:r>
    </w:p>
    <w:p w:rsidR="005A71F1" w:rsidRDefault="005A71F1" w:rsidP="005A71F1">
      <w:pPr>
        <w:pStyle w:val="1"/>
        <w:spacing w:line="360" w:lineRule="auto"/>
      </w:pPr>
    </w:p>
    <w:p w:rsidR="005A71F1" w:rsidRPr="003D6C04" w:rsidRDefault="005A71F1" w:rsidP="005A71F1">
      <w:pPr>
        <w:pStyle w:val="1"/>
        <w:spacing w:line="360" w:lineRule="auto"/>
      </w:pPr>
      <w:r>
        <w:t>ЗАКЛЮЧЕНИЕ</w:t>
      </w:r>
    </w:p>
    <w:p w:rsidR="005A71F1" w:rsidRPr="003D6C04" w:rsidRDefault="005A71F1" w:rsidP="005A71F1">
      <w:pPr>
        <w:jc w:val="center"/>
        <w:rPr>
          <w:b/>
        </w:rPr>
      </w:pPr>
      <w:r>
        <w:rPr>
          <w:b/>
        </w:rPr>
        <w:t>о проведении внутреннего финансового аудита</w:t>
      </w:r>
    </w:p>
    <w:p w:rsidR="005A71F1" w:rsidRDefault="005A71F1" w:rsidP="005A71F1">
      <w:r w:rsidRPr="003D6C04">
        <w:t xml:space="preserve">по </w:t>
      </w:r>
      <w:proofErr w:type="gramStart"/>
      <w:r w:rsidRPr="003D6C04">
        <w:t>во</w:t>
      </w:r>
      <w:r>
        <w:t>просу:_</w:t>
      </w:r>
      <w:proofErr w:type="gramEnd"/>
      <w:r>
        <w:t xml:space="preserve">________________________________________________ </w:t>
      </w:r>
    </w:p>
    <w:p w:rsidR="005A71F1" w:rsidRPr="000E11B6" w:rsidRDefault="005A71F1" w:rsidP="005A71F1">
      <w:pPr>
        <w:rPr>
          <w:u w:val="single"/>
        </w:rPr>
      </w:pPr>
      <w:r w:rsidRPr="003D6C04">
        <w:t xml:space="preserve">на объекте </w:t>
      </w:r>
      <w:proofErr w:type="gramStart"/>
      <w:r w:rsidRPr="003D6C04">
        <w:t>кон</w:t>
      </w:r>
      <w:r>
        <w:t>троля:_</w:t>
      </w:r>
      <w:proofErr w:type="gramEnd"/>
      <w:r>
        <w:t>________________________________________</w:t>
      </w:r>
    </w:p>
    <w:p w:rsidR="005A71F1" w:rsidRPr="003D6C04" w:rsidRDefault="005A71F1" w:rsidP="005A71F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A71F1" w:rsidRPr="008E40C8" w:rsidRDefault="005A71F1" w:rsidP="005A71F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__________20__</w:t>
      </w:r>
      <w:r w:rsidRPr="00853F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E40C8">
        <w:rPr>
          <w:rFonts w:ascii="Times New Roman" w:hAnsi="Times New Roman" w:cs="Times New Roman"/>
          <w:b w:val="0"/>
          <w:sz w:val="24"/>
          <w:szCs w:val="24"/>
        </w:rPr>
        <w:t xml:space="preserve">года                                                                                                № </w:t>
      </w:r>
    </w:p>
    <w:p w:rsidR="005A71F1" w:rsidRPr="003D6C04" w:rsidRDefault="005A71F1" w:rsidP="005A71F1">
      <w:pPr>
        <w:tabs>
          <w:tab w:val="left" w:pos="5040"/>
        </w:tabs>
      </w:pPr>
    </w:p>
    <w:p w:rsidR="005A71F1" w:rsidRPr="000E11B6" w:rsidRDefault="005A71F1" w:rsidP="005A71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1. Основание для проведения </w:t>
      </w:r>
      <w:r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  <w:r w:rsidRPr="003D6C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5A71F1" w:rsidRPr="000E11B6" w:rsidRDefault="005A71F1" w:rsidP="005A71F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5A71F1" w:rsidRPr="003D6C04" w:rsidRDefault="005A71F1" w:rsidP="005A71F1">
      <w:pPr>
        <w:jc w:val="center"/>
      </w:pPr>
      <w:r w:rsidRPr="003D6C04">
        <w:rPr>
          <w:noProof/>
        </w:rPr>
        <w:t>(</w:t>
      </w:r>
      <w:r w:rsidRPr="003D6C04">
        <w:t xml:space="preserve">пункт плана работы </w:t>
      </w:r>
      <w:r>
        <w:t>внутреннего финансового аудита</w:t>
      </w:r>
      <w:r w:rsidRPr="003D6C04">
        <w:t xml:space="preserve">, иные основания для проведения </w:t>
      </w:r>
      <w:r>
        <w:t>внутреннего финансового аудита</w:t>
      </w:r>
      <w:r w:rsidRPr="003D6C04">
        <w:t>)</w:t>
      </w:r>
    </w:p>
    <w:p w:rsidR="005A71F1" w:rsidRPr="000E11B6" w:rsidRDefault="005A71F1" w:rsidP="005A71F1">
      <w:pPr>
        <w:autoSpaceDE w:val="0"/>
        <w:autoSpaceDN w:val="0"/>
        <w:adjustRightInd w:val="0"/>
        <w:ind w:firstLine="709"/>
        <w:rPr>
          <w:u w:val="single"/>
        </w:rPr>
      </w:pPr>
      <w:r>
        <w:t>2. Предмет внутреннего финансового аудита: ___________________________________________________________________________</w:t>
      </w:r>
    </w:p>
    <w:p w:rsidR="005A71F1" w:rsidRPr="000E11B6" w:rsidRDefault="005A71F1" w:rsidP="005A71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C04">
        <w:rPr>
          <w:rFonts w:ascii="Times New Roman" w:hAnsi="Times New Roman" w:cs="Times New Roman"/>
          <w:sz w:val="24"/>
          <w:szCs w:val="24"/>
        </w:rPr>
        <w:t>3. Проверяемый период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5A71F1" w:rsidRPr="003D6C04" w:rsidRDefault="005A71F1" w:rsidP="005A71F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r>
        <w:rPr>
          <w:rFonts w:ascii="Times New Roman" w:hAnsi="Times New Roman" w:cs="Times New Roman"/>
          <w:sz w:val="24"/>
          <w:szCs w:val="24"/>
        </w:rPr>
        <w:t>приказом о проведении аудиторской проверки</w:t>
      </w:r>
      <w:r w:rsidRPr="003D6C04">
        <w:rPr>
          <w:rFonts w:ascii="Times New Roman" w:hAnsi="Times New Roman" w:cs="Times New Roman"/>
          <w:sz w:val="24"/>
          <w:szCs w:val="24"/>
        </w:rPr>
        <w:t>)</w:t>
      </w:r>
    </w:p>
    <w:p w:rsidR="005A71F1" w:rsidRPr="000E11B6" w:rsidRDefault="005A71F1" w:rsidP="005A71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Перечень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 вопросов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подлежащих изучению в ходе аудиторской проверки: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5A71F1" w:rsidRPr="003D6C04" w:rsidRDefault="005A71F1" w:rsidP="005A71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D6C04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5A71F1" w:rsidRPr="008E40C8" w:rsidRDefault="005A71F1" w:rsidP="005A71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Срок проверки: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</w:p>
    <w:p w:rsidR="005A71F1" w:rsidRPr="000E11B6" w:rsidRDefault="005A71F1" w:rsidP="005A71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D6C04">
        <w:rPr>
          <w:rFonts w:ascii="Times New Roman" w:hAnsi="Times New Roman" w:cs="Times New Roman"/>
          <w:sz w:val="24"/>
          <w:szCs w:val="24"/>
        </w:rPr>
        <w:t>6. Краткая информация об объек</w:t>
      </w:r>
      <w:r>
        <w:rPr>
          <w:rFonts w:ascii="Times New Roman" w:hAnsi="Times New Roman" w:cs="Times New Roman"/>
          <w:sz w:val="24"/>
          <w:szCs w:val="24"/>
        </w:rPr>
        <w:t>те контроля: ___________________________________________________________________________</w:t>
      </w:r>
    </w:p>
    <w:p w:rsidR="005A71F1" w:rsidRPr="003D6C04" w:rsidRDefault="005A71F1" w:rsidP="005A71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7. В ходе </w:t>
      </w:r>
      <w:r>
        <w:rPr>
          <w:rFonts w:ascii="Times New Roman" w:hAnsi="Times New Roman" w:cs="Times New Roman"/>
          <w:sz w:val="24"/>
          <w:szCs w:val="24"/>
        </w:rPr>
        <w:t>аудиторской проверки</w:t>
      </w:r>
      <w:r w:rsidRPr="003D6C04"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:rsidR="005A71F1" w:rsidRPr="000E11B6" w:rsidRDefault="005A71F1" w:rsidP="005A71F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C04">
        <w:rPr>
          <w:rFonts w:ascii="Times New Roman" w:hAnsi="Times New Roman" w:cs="Times New Roman"/>
          <w:sz w:val="24"/>
          <w:szCs w:val="24"/>
        </w:rPr>
        <w:t>по вопр</w:t>
      </w:r>
      <w:r>
        <w:rPr>
          <w:rFonts w:ascii="Times New Roman" w:hAnsi="Times New Roman" w:cs="Times New Roman"/>
          <w:sz w:val="24"/>
          <w:szCs w:val="24"/>
        </w:rPr>
        <w:t xml:space="preserve">осу 1: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</w:p>
    <w:p w:rsidR="005A71F1" w:rsidRDefault="005A71F1" w:rsidP="005A71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 (излагаются результаты </w:t>
      </w:r>
      <w:r>
        <w:rPr>
          <w:rFonts w:ascii="Times New Roman" w:hAnsi="Times New Roman" w:cs="Times New Roman"/>
          <w:sz w:val="24"/>
          <w:szCs w:val="24"/>
        </w:rPr>
        <w:t>аудиторской проверки</w:t>
      </w:r>
      <w:r w:rsidRPr="003D6C04">
        <w:rPr>
          <w:rFonts w:ascii="Times New Roman" w:hAnsi="Times New Roman" w:cs="Times New Roman"/>
          <w:sz w:val="24"/>
          <w:szCs w:val="24"/>
        </w:rPr>
        <w:t xml:space="preserve"> по каждому вопросу)</w:t>
      </w:r>
    </w:p>
    <w:p w:rsidR="005A71F1" w:rsidRPr="00D351EB" w:rsidRDefault="005A71F1" w:rsidP="005A71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Информация о соответствии порядка ведения бюджетного учета методологии и стандартам бюджетного учета, установленным Министерством Финансов Российской Федерации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:rsidR="005A71F1" w:rsidRPr="00D351EB" w:rsidRDefault="005A71F1" w:rsidP="005A71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9. Выводы, предложения и рекомендации по устранению выявленных нарушений и недостатков: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5A71F1" w:rsidRPr="008E40C8" w:rsidRDefault="005A71F1" w:rsidP="005A71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10. Анализ осуществления внутреннего финансового контроля: ___________________________________________________________________________</w:t>
      </w:r>
    </w:p>
    <w:p w:rsidR="005A71F1" w:rsidRPr="00180865" w:rsidRDefault="005A71F1" w:rsidP="005A71F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11. Предложения по повышению экономности и результативности использования средств бюджета: ___________________________________________________________________________</w:t>
      </w:r>
    </w:p>
    <w:p w:rsidR="005A71F1" w:rsidRPr="00200AD9" w:rsidRDefault="005A71F1" w:rsidP="005A71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6C04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5A71F1" w:rsidRDefault="005A71F1" w:rsidP="005A71F1">
      <w:pPr>
        <w:autoSpaceDE w:val="0"/>
        <w:autoSpaceDN w:val="0"/>
        <w:adjustRightInd w:val="0"/>
        <w:spacing w:before="20" w:after="20"/>
        <w:rPr>
          <w:noProof/>
        </w:rPr>
      </w:pPr>
    </w:p>
    <w:p w:rsidR="005A71F1" w:rsidRDefault="005A71F1" w:rsidP="005A71F1"/>
    <w:p w:rsidR="005A71F1" w:rsidRDefault="005A71F1" w:rsidP="005A71F1">
      <w:r>
        <w:t>Руководитель                                                                            ________________________</w:t>
      </w:r>
    </w:p>
    <w:p w:rsidR="005A71F1" w:rsidRPr="00A37F95" w:rsidRDefault="005A71F1" w:rsidP="005A71F1">
      <w:pPr>
        <w:tabs>
          <w:tab w:val="left" w:pos="6420"/>
        </w:tabs>
      </w:pPr>
      <w:r>
        <w:t xml:space="preserve">                                                                                                                     (подпись)</w:t>
      </w:r>
    </w:p>
    <w:p w:rsidR="005A71F1" w:rsidRPr="005A71F1" w:rsidRDefault="005A71F1" w:rsidP="005A71F1">
      <w:pPr>
        <w:tabs>
          <w:tab w:val="left" w:pos="2745"/>
        </w:tabs>
      </w:pPr>
    </w:p>
    <w:sectPr w:rsidR="005A71F1" w:rsidRPr="005A71F1" w:rsidSect="007776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538CA"/>
    <w:multiLevelType w:val="hybridMultilevel"/>
    <w:tmpl w:val="474E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3B"/>
    <w:rsid w:val="00007BB4"/>
    <w:rsid w:val="00026953"/>
    <w:rsid w:val="00044E72"/>
    <w:rsid w:val="000768BD"/>
    <w:rsid w:val="0008444E"/>
    <w:rsid w:val="000B10B2"/>
    <w:rsid w:val="00130868"/>
    <w:rsid w:val="001C6A91"/>
    <w:rsid w:val="001E75DB"/>
    <w:rsid w:val="001F7968"/>
    <w:rsid w:val="00246EAE"/>
    <w:rsid w:val="002A1626"/>
    <w:rsid w:val="002A7ECA"/>
    <w:rsid w:val="002D5499"/>
    <w:rsid w:val="002E5D65"/>
    <w:rsid w:val="00340FD1"/>
    <w:rsid w:val="003713A5"/>
    <w:rsid w:val="00373FA0"/>
    <w:rsid w:val="0039439F"/>
    <w:rsid w:val="003B23EC"/>
    <w:rsid w:val="003F4A06"/>
    <w:rsid w:val="00420BA7"/>
    <w:rsid w:val="0044063D"/>
    <w:rsid w:val="004D6DBD"/>
    <w:rsid w:val="00505016"/>
    <w:rsid w:val="00510AE6"/>
    <w:rsid w:val="00577476"/>
    <w:rsid w:val="005A71F1"/>
    <w:rsid w:val="005D46C1"/>
    <w:rsid w:val="005F1E6C"/>
    <w:rsid w:val="005F2FA9"/>
    <w:rsid w:val="00601CBB"/>
    <w:rsid w:val="006910E7"/>
    <w:rsid w:val="006D432A"/>
    <w:rsid w:val="00735C27"/>
    <w:rsid w:val="007408C8"/>
    <w:rsid w:val="0074680A"/>
    <w:rsid w:val="00777613"/>
    <w:rsid w:val="00783ADF"/>
    <w:rsid w:val="00790469"/>
    <w:rsid w:val="007920C9"/>
    <w:rsid w:val="007A5D2B"/>
    <w:rsid w:val="007C209A"/>
    <w:rsid w:val="007F6C38"/>
    <w:rsid w:val="00805976"/>
    <w:rsid w:val="00893659"/>
    <w:rsid w:val="008D4726"/>
    <w:rsid w:val="008D56E9"/>
    <w:rsid w:val="00922B19"/>
    <w:rsid w:val="00947232"/>
    <w:rsid w:val="00966C32"/>
    <w:rsid w:val="00985C25"/>
    <w:rsid w:val="009912B1"/>
    <w:rsid w:val="009C0304"/>
    <w:rsid w:val="009D6675"/>
    <w:rsid w:val="009D7E93"/>
    <w:rsid w:val="00A03854"/>
    <w:rsid w:val="00AB24D9"/>
    <w:rsid w:val="00AC5EDC"/>
    <w:rsid w:val="00B34791"/>
    <w:rsid w:val="00B5132D"/>
    <w:rsid w:val="00B77225"/>
    <w:rsid w:val="00CB1071"/>
    <w:rsid w:val="00CC3E86"/>
    <w:rsid w:val="00CE7FEE"/>
    <w:rsid w:val="00D22D90"/>
    <w:rsid w:val="00D55768"/>
    <w:rsid w:val="00DF3B7D"/>
    <w:rsid w:val="00E13D25"/>
    <w:rsid w:val="00E565E1"/>
    <w:rsid w:val="00E9123D"/>
    <w:rsid w:val="00EE2A53"/>
    <w:rsid w:val="00EF193B"/>
    <w:rsid w:val="00F66547"/>
    <w:rsid w:val="00F86974"/>
    <w:rsid w:val="00F86A22"/>
    <w:rsid w:val="00F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390"/>
  <w15:docId w15:val="{CD1D88DC-FC93-4774-B6E6-A5E60952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caps/>
      <w:sz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sz w:val="26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Cs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Cs/>
      <w:sz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31">
    <w:name w:val="Body Text Indent 3"/>
    <w:basedOn w:val="a"/>
    <w:link w:val="32"/>
    <w:unhideWhenUsed/>
    <w:rsid w:val="00EF19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193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F19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93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0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1E75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E565E1"/>
    <w:pPr>
      <w:jc w:val="both"/>
    </w:pPr>
    <w:rPr>
      <w:sz w:val="28"/>
    </w:rPr>
  </w:style>
  <w:style w:type="paragraph" w:customStyle="1" w:styleId="ConsPlusNormal">
    <w:name w:val="ConsPlusNormal"/>
    <w:rsid w:val="005A71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A71F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A71F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FDB8D-B76D-4B19-B71A-E491D7E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5</cp:revision>
  <cp:lastPrinted>2019-12-27T07:14:00Z</cp:lastPrinted>
  <dcterms:created xsi:type="dcterms:W3CDTF">2018-12-17T07:29:00Z</dcterms:created>
  <dcterms:modified xsi:type="dcterms:W3CDTF">2021-01-25T06:55:00Z</dcterms:modified>
</cp:coreProperties>
</file>